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98BE" w14:textId="01BDE953" w:rsidR="0053274C" w:rsidRPr="00826B86" w:rsidRDefault="0053274C" w:rsidP="00CD4059">
      <w:pPr>
        <w:rPr>
          <w:rFonts w:ascii="Arial" w:hAnsi="Arial" w:cs="Arial"/>
          <w:b/>
          <w:bCs/>
          <w:color w:val="BC2D86"/>
          <w:lang w:val="en-US" w:eastAsia="en-GB"/>
        </w:rPr>
      </w:pPr>
      <w:r w:rsidRPr="00826B86">
        <w:rPr>
          <w:rFonts w:ascii="Arial" w:hAnsi="Arial" w:cs="Arial"/>
          <w:b/>
          <w:bCs/>
          <w:color w:val="BC2D86"/>
          <w:lang w:val="en-US" w:eastAsia="en-GB"/>
        </w:rPr>
        <w:t>S</w:t>
      </w:r>
      <w:r w:rsidR="000917B6" w:rsidRPr="00826B86">
        <w:rPr>
          <w:rFonts w:ascii="Arial" w:hAnsi="Arial" w:cs="Arial"/>
          <w:b/>
          <w:bCs/>
          <w:color w:val="BC2D86"/>
          <w:lang w:val="en-US" w:eastAsia="en-GB"/>
        </w:rPr>
        <w:t>ain</w:t>
      </w:r>
      <w:r w:rsidRPr="00826B86">
        <w:rPr>
          <w:rFonts w:ascii="Arial" w:hAnsi="Arial" w:cs="Arial"/>
          <w:b/>
          <w:bCs/>
          <w:color w:val="BC2D86"/>
          <w:lang w:val="en-US" w:eastAsia="en-GB"/>
        </w:rPr>
        <w:t>t Mary’s Hospital</w:t>
      </w:r>
    </w:p>
    <w:p w14:paraId="1B37C9C6" w14:textId="3806118C" w:rsidR="007E22BF" w:rsidRPr="00826B86" w:rsidRDefault="007E22BF" w:rsidP="00CD4059">
      <w:pPr>
        <w:ind w:left="90" w:hanging="90"/>
        <w:rPr>
          <w:rFonts w:ascii="Arial" w:hAnsi="Arial" w:cs="Arial"/>
          <w:b/>
          <w:bCs/>
          <w:color w:val="BC2D86"/>
          <w:lang w:val="en-US" w:eastAsia="en-GB"/>
        </w:rPr>
      </w:pPr>
      <w:r w:rsidRPr="00826B86">
        <w:rPr>
          <w:rFonts w:ascii="Arial" w:hAnsi="Arial" w:cs="Arial"/>
          <w:b/>
          <w:bCs/>
          <w:color w:val="BC2D86"/>
          <w:lang w:val="en-US" w:eastAsia="en-GB"/>
        </w:rPr>
        <w:t>Manchester Centre for Genomic Medicine</w:t>
      </w:r>
    </w:p>
    <w:p w14:paraId="1480FFC1" w14:textId="5ADEF40C" w:rsidR="00826B86" w:rsidRPr="00826B86" w:rsidRDefault="00074954" w:rsidP="00CD4059">
      <w:pPr>
        <w:rPr>
          <w:rFonts w:ascii="Arial" w:hAnsi="Arial" w:cs="Arial"/>
          <w:b/>
          <w:bCs/>
          <w:color w:val="000000" w:themeColor="text1"/>
          <w:lang w:val="en-US" w:eastAsia="en-GB"/>
        </w:rPr>
      </w:pPr>
      <w:r w:rsidRPr="00826B86">
        <w:rPr>
          <w:rFonts w:ascii="Arial" w:hAnsi="Arial" w:cs="Arial"/>
          <w:b/>
          <w:bCs/>
          <w:color w:val="000000" w:themeColor="text1"/>
          <w:lang w:val="en-US" w:eastAsia="en-GB"/>
        </w:rPr>
        <w:t xml:space="preserve">Information for Ophthalmologists </w:t>
      </w:r>
    </w:p>
    <w:p w14:paraId="14396595" w14:textId="2B7FD08C" w:rsidR="00CD4059" w:rsidRDefault="00CD4059" w:rsidP="00CD4059">
      <w:pPr>
        <w:spacing w:line="360" w:lineRule="auto"/>
        <w:jc w:val="center"/>
        <w:rPr>
          <w:rFonts w:ascii="Arial" w:hAnsi="Arial" w:cs="Arial"/>
          <w:b/>
          <w:color w:val="FFFFFF" w:themeColor="background1"/>
          <w:sz w:val="28"/>
          <w:szCs w:val="28"/>
          <w:lang w:val="en-US"/>
        </w:rPr>
      </w:pPr>
      <w:r w:rsidRPr="00826B86">
        <w:rPr>
          <w:rFonts w:ascii="Arial" w:hAnsi="Arial" w:cs="Arial"/>
          <w:b/>
          <w:noProof/>
          <w:color w:val="60BC46"/>
          <w:lang w:eastAsia="en-GB"/>
        </w:rPr>
        <mc:AlternateContent>
          <mc:Choice Requires="wps">
            <w:drawing>
              <wp:anchor distT="0" distB="0" distL="114300" distR="114300" simplePos="0" relativeHeight="251659264" behindDoc="1" locked="0" layoutInCell="1" allowOverlap="1" wp14:anchorId="417C83C6" wp14:editId="500C07BC">
                <wp:simplePos x="0" y="0"/>
                <wp:positionH relativeFrom="column">
                  <wp:posOffset>-317500</wp:posOffset>
                </wp:positionH>
                <wp:positionV relativeFrom="paragraph">
                  <wp:posOffset>176530</wp:posOffset>
                </wp:positionV>
                <wp:extent cx="75438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342900"/>
                        </a:xfrm>
                        <a:prstGeom prst="rect">
                          <a:avLst/>
                        </a:prstGeom>
                        <a:solidFill>
                          <a:srgbClr val="BC2D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7463A" id="Rectangle 1" o:spid="_x0000_s1026" style="position:absolute;margin-left:-25pt;margin-top:13.9pt;width:594pt;height: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" fillcolor="#bc2d86" stroked="f" strokeweight="1pt"/>
            </w:pict>
          </mc:Fallback>
        </mc:AlternateContent>
      </w:r>
    </w:p>
    <w:p w14:paraId="2A286636" w14:textId="298A9D2C" w:rsidR="002E6D3D" w:rsidRPr="00CD4059" w:rsidRDefault="0060270C" w:rsidP="00CD4059">
      <w:pPr>
        <w:spacing w:line="360" w:lineRule="auto"/>
        <w:jc w:val="center"/>
        <w:rPr>
          <w:rFonts w:ascii="Arial" w:hAnsi="Arial" w:cs="Arial"/>
          <w:b/>
          <w:color w:val="FFFFFF" w:themeColor="background1"/>
          <w:sz w:val="28"/>
          <w:szCs w:val="28"/>
          <w:lang w:val="en-US"/>
        </w:rPr>
      </w:pPr>
      <w:r w:rsidRPr="002E6D3D">
        <w:rPr>
          <w:rFonts w:ascii="Arial" w:hAnsi="Arial" w:cs="Arial"/>
          <w:b/>
          <w:color w:val="FFFFFF" w:themeColor="background1"/>
          <w:sz w:val="28"/>
          <w:szCs w:val="28"/>
          <w:lang w:val="en-US"/>
        </w:rPr>
        <w:t xml:space="preserve">FAQ: </w:t>
      </w:r>
      <w:r w:rsidR="00074954" w:rsidRPr="002E6D3D">
        <w:rPr>
          <w:rFonts w:ascii="Arial" w:hAnsi="Arial" w:cs="Arial"/>
          <w:b/>
          <w:color w:val="FFFFFF" w:themeColor="background1"/>
          <w:sz w:val="28"/>
          <w:szCs w:val="28"/>
          <w:lang w:val="en-US"/>
        </w:rPr>
        <w:t>Genomic</w:t>
      </w:r>
      <w:r w:rsidR="0011456C">
        <w:rPr>
          <w:rFonts w:ascii="Arial" w:hAnsi="Arial" w:cs="Arial"/>
          <w:b/>
          <w:color w:val="FFFFFF" w:themeColor="background1"/>
          <w:sz w:val="28"/>
          <w:szCs w:val="28"/>
          <w:lang w:val="en-US"/>
        </w:rPr>
        <w:t xml:space="preserve"> eye</w:t>
      </w:r>
      <w:r w:rsidR="00074954" w:rsidRPr="002E6D3D">
        <w:rPr>
          <w:rFonts w:ascii="Arial" w:hAnsi="Arial" w:cs="Arial"/>
          <w:b/>
          <w:color w:val="FFFFFF" w:themeColor="background1"/>
          <w:sz w:val="28"/>
          <w:szCs w:val="28"/>
          <w:lang w:val="en-US"/>
        </w:rPr>
        <w:t xml:space="preserve"> panel tests for </w:t>
      </w:r>
      <w:r w:rsidR="0011456C">
        <w:rPr>
          <w:rFonts w:ascii="Arial" w:hAnsi="Arial" w:cs="Arial"/>
          <w:b/>
          <w:color w:val="FFFFFF" w:themeColor="background1"/>
          <w:sz w:val="28"/>
          <w:szCs w:val="28"/>
          <w:lang w:val="en-US"/>
        </w:rPr>
        <w:t>Ophthalmologists</w:t>
      </w:r>
    </w:p>
    <w:p w14:paraId="6AE5E41B" w14:textId="77777777" w:rsidR="002E6D3D" w:rsidRPr="00CD4059" w:rsidRDefault="002E6D3D"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Can I order a genetic (genomic) test or should I refer a patient?</w:t>
      </w:r>
    </w:p>
    <w:p w14:paraId="106CCC62" w14:textId="071C6A66" w:rsidR="002E6D3D" w:rsidRPr="00CD4059" w:rsidRDefault="002E6D3D" w:rsidP="002E6D3D">
      <w:pPr>
        <w:pStyle w:val="ListParagraph"/>
        <w:numPr>
          <w:ilvl w:val="0"/>
          <w:numId w:val="14"/>
        </w:numPr>
        <w:spacing w:line="276" w:lineRule="auto"/>
        <w:ind w:left="714" w:hanging="357"/>
        <w:rPr>
          <w:rFonts w:ascii="Arial" w:eastAsia="Times New Roman" w:hAnsi="Arial" w:cs="Arial"/>
          <w:sz w:val="22"/>
          <w:szCs w:val="22"/>
        </w:rPr>
      </w:pPr>
      <w:r w:rsidRPr="00CD4059">
        <w:rPr>
          <w:rFonts w:ascii="Arial" w:eastAsia="Times New Roman" w:hAnsi="Arial" w:cs="Arial"/>
          <w:sz w:val="22"/>
          <w:szCs w:val="22"/>
        </w:rPr>
        <w:t xml:space="preserve">Genomic testing for a range of inherited eye diseases is available from NHS Genomic Laboratory Hubs. For information about the current eye panel tests available in Manchester, please visit the website: </w:t>
      </w:r>
      <w:hyperlink r:id="rId7" w:history="1">
        <w:r w:rsidRPr="00CD4059">
          <w:rPr>
            <w:rStyle w:val="Hyperlink"/>
            <w:rFonts w:ascii="Arial" w:eastAsia="Times New Roman" w:hAnsi="Arial" w:cs="Arial"/>
            <w:sz w:val="22"/>
            <w:szCs w:val="22"/>
          </w:rPr>
          <w:t>www.mangen.co.uk</w:t>
        </w:r>
      </w:hyperlink>
      <w:r w:rsidRPr="00CD4059">
        <w:rPr>
          <w:rStyle w:val="Hyperlink"/>
          <w:rFonts w:ascii="Arial" w:eastAsia="Times New Roman" w:hAnsi="Arial" w:cs="Arial"/>
          <w:color w:val="auto"/>
          <w:sz w:val="22"/>
          <w:szCs w:val="22"/>
          <w:u w:val="none"/>
        </w:rPr>
        <w:t>.</w:t>
      </w:r>
      <w:r w:rsidRPr="00CD4059">
        <w:rPr>
          <w:rFonts w:ascii="Arial" w:eastAsia="Times New Roman" w:hAnsi="Arial" w:cs="Arial"/>
          <w:sz w:val="22"/>
          <w:szCs w:val="22"/>
        </w:rPr>
        <w:t xml:space="preserve"> Ophthalmologists with experience and expertise in diagnosing inherited eye conditions can collect a blood sample and order a genomic eye panel</w:t>
      </w:r>
      <w:r w:rsidR="003540B4">
        <w:rPr>
          <w:rFonts w:ascii="Arial" w:eastAsia="Times New Roman" w:hAnsi="Arial" w:cs="Arial"/>
          <w:sz w:val="22"/>
          <w:szCs w:val="22"/>
        </w:rPr>
        <w:t xml:space="preserve"> test</w:t>
      </w:r>
      <w:r w:rsidRPr="00CD4059">
        <w:rPr>
          <w:rFonts w:ascii="Arial" w:eastAsia="Times New Roman" w:hAnsi="Arial" w:cs="Arial"/>
          <w:sz w:val="22"/>
          <w:szCs w:val="22"/>
        </w:rPr>
        <w:t xml:space="preserve">. </w:t>
      </w:r>
    </w:p>
    <w:p w14:paraId="0BF5486E" w14:textId="6B32C843" w:rsidR="002E6D3D" w:rsidRPr="00793369" w:rsidRDefault="002E6D3D" w:rsidP="002E6D3D">
      <w:pPr>
        <w:pStyle w:val="ListParagraph"/>
        <w:numPr>
          <w:ilvl w:val="0"/>
          <w:numId w:val="14"/>
        </w:numPr>
        <w:spacing w:line="276" w:lineRule="auto"/>
        <w:ind w:left="714" w:hanging="357"/>
        <w:rPr>
          <w:rStyle w:val="Hyperlink"/>
          <w:rFonts w:ascii="Arial" w:eastAsia="Times New Roman" w:hAnsi="Arial" w:cs="Arial"/>
          <w:color w:val="auto"/>
          <w:sz w:val="22"/>
          <w:szCs w:val="22"/>
          <w:u w:val="none"/>
        </w:rPr>
      </w:pPr>
      <w:r w:rsidRPr="00CD4059">
        <w:rPr>
          <w:rFonts w:ascii="Arial" w:eastAsia="Times New Roman" w:hAnsi="Arial" w:cs="Arial"/>
          <w:sz w:val="22"/>
          <w:szCs w:val="22"/>
        </w:rPr>
        <w:t xml:space="preserve">For </w:t>
      </w:r>
      <w:r w:rsidRPr="003145B0">
        <w:rPr>
          <w:rFonts w:ascii="Arial" w:eastAsia="Times New Roman" w:hAnsi="Arial" w:cs="Arial"/>
          <w:sz w:val="22"/>
          <w:szCs w:val="22"/>
        </w:rPr>
        <w:t xml:space="preserve">information around consent and the competency framework for genomic testing, please visit: </w:t>
      </w:r>
      <w:hyperlink r:id="rId8" w:history="1">
        <w:r w:rsidRPr="003145B0">
          <w:rPr>
            <w:rStyle w:val="Hyperlink"/>
            <w:rFonts w:ascii="Arial" w:eastAsia="Times New Roman" w:hAnsi="Arial" w:cs="Arial"/>
            <w:sz w:val="22"/>
            <w:szCs w:val="22"/>
          </w:rPr>
          <w:t>https://www.genomicseducation.hee.nhs.uk/news/new-competency-framework-for-genomic-testing/</w:t>
        </w:r>
      </w:hyperlink>
    </w:p>
    <w:p w14:paraId="163997F2" w14:textId="543F2F9B" w:rsidR="003145B0" w:rsidRPr="00793369" w:rsidRDefault="003145B0" w:rsidP="002E6D3D">
      <w:pPr>
        <w:pStyle w:val="ListParagraph"/>
        <w:numPr>
          <w:ilvl w:val="0"/>
          <w:numId w:val="14"/>
        </w:numPr>
        <w:spacing w:line="276" w:lineRule="auto"/>
        <w:ind w:left="714" w:hanging="357"/>
        <w:rPr>
          <w:rStyle w:val="Hyperlink"/>
          <w:rFonts w:ascii="Arial" w:eastAsia="Times New Roman" w:hAnsi="Arial" w:cs="Arial"/>
          <w:color w:val="auto"/>
          <w:sz w:val="22"/>
          <w:szCs w:val="22"/>
        </w:rPr>
      </w:pPr>
      <w:r>
        <w:rPr>
          <w:rStyle w:val="Hyperlink"/>
          <w:rFonts w:ascii="Arial" w:eastAsia="Times New Roman" w:hAnsi="Arial" w:cs="Arial"/>
          <w:color w:val="auto"/>
          <w:sz w:val="22"/>
          <w:szCs w:val="22"/>
          <w:u w:val="none"/>
        </w:rPr>
        <w:t xml:space="preserve">The National Genomic Test Directory has further detailed information and contains criteria for ordering tests: </w:t>
      </w:r>
      <w:r w:rsidRPr="00793369">
        <w:rPr>
          <w:rStyle w:val="Hyperlink"/>
          <w:rFonts w:ascii="Arial" w:eastAsia="Times New Roman" w:hAnsi="Arial" w:cs="Arial"/>
          <w:color w:val="4472C4" w:themeColor="accent1"/>
          <w:sz w:val="22"/>
          <w:szCs w:val="22"/>
        </w:rPr>
        <w:t>https://www.england.nhs.uk/publication/national-genomic-test-directories/</w:t>
      </w:r>
    </w:p>
    <w:p w14:paraId="2844A77D" w14:textId="77777777" w:rsidR="002E6D3D" w:rsidRPr="003145B0" w:rsidRDefault="002E6D3D" w:rsidP="002E6D3D">
      <w:pPr>
        <w:pStyle w:val="ListParagraph"/>
        <w:spacing w:line="276" w:lineRule="auto"/>
        <w:ind w:left="714"/>
        <w:rPr>
          <w:rFonts w:ascii="Arial" w:eastAsia="Times New Roman" w:hAnsi="Arial" w:cs="Arial"/>
          <w:sz w:val="22"/>
          <w:szCs w:val="22"/>
        </w:rPr>
      </w:pPr>
    </w:p>
    <w:p w14:paraId="5BE84BBF" w14:textId="09C9CE79" w:rsidR="002E6D3D" w:rsidRPr="00CD4059" w:rsidRDefault="002E6D3D"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When is it appropriate</w:t>
      </w:r>
      <w:r w:rsidR="0011456C">
        <w:rPr>
          <w:rFonts w:ascii="Arial" w:eastAsia="Times New Roman" w:hAnsi="Arial" w:cs="Arial"/>
          <w:b/>
          <w:color w:val="CC3399"/>
          <w:sz w:val="22"/>
          <w:szCs w:val="22"/>
        </w:rPr>
        <w:t xml:space="preserve"> for an </w:t>
      </w:r>
      <w:r w:rsidR="003145B0">
        <w:rPr>
          <w:rFonts w:ascii="Arial" w:eastAsia="Times New Roman" w:hAnsi="Arial" w:cs="Arial"/>
          <w:b/>
          <w:color w:val="CC3399"/>
          <w:sz w:val="22"/>
          <w:szCs w:val="22"/>
        </w:rPr>
        <w:t>ophthalmologist</w:t>
      </w:r>
      <w:r w:rsidRPr="00CD4059">
        <w:rPr>
          <w:rFonts w:ascii="Arial" w:eastAsia="Times New Roman" w:hAnsi="Arial" w:cs="Arial"/>
          <w:b/>
          <w:color w:val="CC3399"/>
          <w:sz w:val="22"/>
          <w:szCs w:val="22"/>
        </w:rPr>
        <w:t xml:space="preserve"> to order a genetic test?</w:t>
      </w:r>
    </w:p>
    <w:p w14:paraId="79AEC988" w14:textId="151F7C1B" w:rsidR="002E6D3D" w:rsidRPr="00CD4059" w:rsidRDefault="002E6D3D" w:rsidP="002E6D3D">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A diagnostic genetic test is appropriate for patients with symptoms or features of a genetic eye condition, where</w:t>
      </w:r>
      <w:r w:rsidR="00473B6E" w:rsidRPr="00CD4059">
        <w:rPr>
          <w:rFonts w:ascii="Arial" w:eastAsia="Times New Roman" w:hAnsi="Arial" w:cs="Arial"/>
          <w:sz w:val="22"/>
          <w:szCs w:val="22"/>
        </w:rPr>
        <w:t xml:space="preserve"> a</w:t>
      </w:r>
      <w:r w:rsidRPr="00CD4059">
        <w:rPr>
          <w:rFonts w:ascii="Arial" w:eastAsia="Times New Roman" w:hAnsi="Arial" w:cs="Arial"/>
          <w:sz w:val="22"/>
          <w:szCs w:val="22"/>
        </w:rPr>
        <w:t xml:space="preserve"> precise</w:t>
      </w:r>
      <w:r w:rsidR="00AE6370" w:rsidRPr="00CD4059">
        <w:rPr>
          <w:rFonts w:ascii="Arial" w:eastAsia="Times New Roman" w:hAnsi="Arial" w:cs="Arial"/>
          <w:sz w:val="22"/>
          <w:szCs w:val="22"/>
        </w:rPr>
        <w:t xml:space="preserve"> genetic</w:t>
      </w:r>
      <w:r w:rsidRPr="00CD4059">
        <w:rPr>
          <w:rFonts w:ascii="Arial" w:eastAsia="Times New Roman" w:hAnsi="Arial" w:cs="Arial"/>
          <w:sz w:val="22"/>
          <w:szCs w:val="22"/>
        </w:rPr>
        <w:t xml:space="preserve"> diagnosis may help </w:t>
      </w:r>
      <w:r w:rsidR="00473B6E" w:rsidRPr="00CD4059">
        <w:rPr>
          <w:rFonts w:ascii="Arial" w:eastAsia="Times New Roman" w:hAnsi="Arial" w:cs="Arial"/>
          <w:sz w:val="22"/>
          <w:szCs w:val="22"/>
        </w:rPr>
        <w:t xml:space="preserve">with </w:t>
      </w:r>
      <w:r w:rsidRPr="00CD4059">
        <w:rPr>
          <w:rFonts w:ascii="Arial" w:eastAsia="Times New Roman" w:hAnsi="Arial" w:cs="Arial"/>
          <w:sz w:val="22"/>
          <w:szCs w:val="22"/>
        </w:rPr>
        <w:t xml:space="preserve">management </w:t>
      </w:r>
      <w:r w:rsidR="00473B6E" w:rsidRPr="00CD4059">
        <w:rPr>
          <w:rFonts w:ascii="Arial" w:eastAsia="Times New Roman" w:hAnsi="Arial" w:cs="Arial"/>
          <w:sz w:val="22"/>
          <w:szCs w:val="22"/>
        </w:rPr>
        <w:t>and/</w:t>
      </w:r>
      <w:r w:rsidRPr="00CD4059">
        <w:rPr>
          <w:rFonts w:ascii="Arial" w:eastAsia="Times New Roman" w:hAnsi="Arial" w:cs="Arial"/>
          <w:sz w:val="22"/>
          <w:szCs w:val="22"/>
        </w:rPr>
        <w:t>or</w:t>
      </w:r>
      <w:r w:rsidR="00473B6E" w:rsidRPr="00CD4059">
        <w:rPr>
          <w:rFonts w:ascii="Arial" w:eastAsia="Times New Roman" w:hAnsi="Arial" w:cs="Arial"/>
          <w:sz w:val="22"/>
          <w:szCs w:val="22"/>
        </w:rPr>
        <w:t xml:space="preserve"> to provide</w:t>
      </w:r>
      <w:r w:rsidRPr="00CD4059">
        <w:rPr>
          <w:rFonts w:ascii="Arial" w:eastAsia="Times New Roman" w:hAnsi="Arial" w:cs="Arial"/>
          <w:sz w:val="22"/>
          <w:szCs w:val="22"/>
        </w:rPr>
        <w:t xml:space="preserve"> information for the patient and/or their family.</w:t>
      </w:r>
    </w:p>
    <w:p w14:paraId="74D5913A" w14:textId="696F9415" w:rsidR="002E6D3D" w:rsidRPr="00CD4059" w:rsidRDefault="002E6D3D" w:rsidP="002E6D3D">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In some cases, unaffected family members may need testing </w:t>
      </w:r>
      <w:r w:rsidR="00AE6370" w:rsidRPr="00CD4059">
        <w:rPr>
          <w:rFonts w:ascii="Arial" w:eastAsia="Times New Roman" w:hAnsi="Arial" w:cs="Arial"/>
          <w:sz w:val="22"/>
          <w:szCs w:val="22"/>
        </w:rPr>
        <w:t xml:space="preserve">such as </w:t>
      </w:r>
      <w:r w:rsidRPr="00CD4059">
        <w:rPr>
          <w:rFonts w:ascii="Arial" w:eastAsia="Times New Roman" w:hAnsi="Arial" w:cs="Arial"/>
          <w:sz w:val="22"/>
          <w:szCs w:val="22"/>
        </w:rPr>
        <w:t>for “segregation” studies (</w:t>
      </w:r>
      <w:r w:rsidR="00AE6370" w:rsidRPr="00CD4059">
        <w:rPr>
          <w:rFonts w:ascii="Arial" w:eastAsia="Times New Roman" w:hAnsi="Arial" w:cs="Arial"/>
          <w:sz w:val="22"/>
          <w:szCs w:val="22"/>
        </w:rPr>
        <w:t>further information below</w:t>
      </w:r>
      <w:r w:rsidRPr="00CD4059">
        <w:rPr>
          <w:rFonts w:ascii="Arial" w:eastAsia="Times New Roman" w:hAnsi="Arial" w:cs="Arial"/>
          <w:sz w:val="22"/>
          <w:szCs w:val="22"/>
        </w:rPr>
        <w:t>).</w:t>
      </w:r>
    </w:p>
    <w:p w14:paraId="41C0CC2E" w14:textId="77777777" w:rsidR="002E6D3D" w:rsidRPr="00CD4059" w:rsidRDefault="002E6D3D" w:rsidP="002E6D3D">
      <w:pPr>
        <w:spacing w:line="276" w:lineRule="auto"/>
        <w:rPr>
          <w:rFonts w:ascii="Arial" w:eastAsia="Times New Roman" w:hAnsi="Arial" w:cs="Arial"/>
          <w:sz w:val="22"/>
          <w:szCs w:val="22"/>
        </w:rPr>
      </w:pPr>
    </w:p>
    <w:p w14:paraId="1C65CA4B" w14:textId="77777777" w:rsidR="002E6D3D" w:rsidRPr="00CD4059" w:rsidRDefault="002E6D3D"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When is it not appropriate to order a genetic test?</w:t>
      </w:r>
    </w:p>
    <w:p w14:paraId="080E60F6" w14:textId="6ABBC785" w:rsidR="002E6D3D" w:rsidRPr="00CD4059" w:rsidRDefault="00473B6E" w:rsidP="00473B6E">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Predictive testing is testing an asymptomatic individual for a variant that has been identified in the family. </w:t>
      </w:r>
      <w:r w:rsidR="002E6D3D" w:rsidRPr="00CD4059">
        <w:rPr>
          <w:rFonts w:ascii="Arial" w:eastAsia="Times New Roman" w:hAnsi="Arial" w:cs="Arial"/>
          <w:sz w:val="22"/>
          <w:szCs w:val="22"/>
        </w:rPr>
        <w:t>Predictive testing should only be offered following genetic counselling</w:t>
      </w:r>
      <w:r w:rsidR="00AE6370" w:rsidRPr="00CD4059">
        <w:rPr>
          <w:rFonts w:ascii="Arial" w:eastAsia="Times New Roman" w:hAnsi="Arial" w:cs="Arial"/>
          <w:sz w:val="22"/>
          <w:szCs w:val="22"/>
        </w:rPr>
        <w:t xml:space="preserve"> as it can have a significant impact on individuals and their families</w:t>
      </w:r>
      <w:r w:rsidR="002E6D3D" w:rsidRPr="00CD4059">
        <w:rPr>
          <w:rFonts w:ascii="Arial" w:eastAsia="Times New Roman" w:hAnsi="Arial" w:cs="Arial"/>
          <w:sz w:val="22"/>
          <w:szCs w:val="22"/>
        </w:rPr>
        <w:t xml:space="preserve">. </w:t>
      </w:r>
    </w:p>
    <w:p w14:paraId="574A267E" w14:textId="77777777" w:rsidR="00AE6370" w:rsidRPr="00CD4059" w:rsidRDefault="00AE6370" w:rsidP="00AE6370">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Couples requesting carrier testing for reproductive decision making may also benefit from genetic counselling and should be referred to genetics.</w:t>
      </w:r>
    </w:p>
    <w:p w14:paraId="7C33E7BC" w14:textId="16AAD2DC" w:rsidR="002E6D3D" w:rsidRPr="00CD4059" w:rsidRDefault="002E6D3D" w:rsidP="00AE6370">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Patients with syndromic eye disease may benefit from referral to clinical genetics prior to genetic testing. Full understanding of the </w:t>
      </w:r>
      <w:r w:rsidR="00AE6370" w:rsidRPr="00CD4059">
        <w:rPr>
          <w:rFonts w:ascii="Arial" w:eastAsia="Times New Roman" w:hAnsi="Arial" w:cs="Arial"/>
          <w:sz w:val="22"/>
          <w:szCs w:val="22"/>
        </w:rPr>
        <w:t>patient’s</w:t>
      </w:r>
      <w:r w:rsidRPr="00CD4059">
        <w:rPr>
          <w:rFonts w:ascii="Arial" w:eastAsia="Times New Roman" w:hAnsi="Arial" w:cs="Arial"/>
          <w:sz w:val="22"/>
          <w:szCs w:val="22"/>
        </w:rPr>
        <w:t xml:space="preserve"> phenotype and the most relevant genomic investigations can be undertaken by a clinical geneticist.</w:t>
      </w:r>
      <w:r w:rsidR="00AE6370" w:rsidRPr="00CD4059">
        <w:rPr>
          <w:rFonts w:ascii="Arial" w:eastAsia="Times New Roman" w:hAnsi="Arial" w:cs="Arial"/>
          <w:sz w:val="22"/>
          <w:szCs w:val="22"/>
        </w:rPr>
        <w:t xml:space="preserve"> </w:t>
      </w:r>
    </w:p>
    <w:p w14:paraId="40196AF1" w14:textId="77777777" w:rsidR="002E6D3D" w:rsidRPr="00CD4059" w:rsidRDefault="002E6D3D" w:rsidP="002E6D3D">
      <w:pPr>
        <w:spacing w:line="276" w:lineRule="auto"/>
        <w:rPr>
          <w:rFonts w:ascii="Arial" w:eastAsia="Times New Roman" w:hAnsi="Arial" w:cs="Arial"/>
          <w:b/>
          <w:color w:val="CC3399"/>
          <w:sz w:val="22"/>
          <w:szCs w:val="22"/>
        </w:rPr>
      </w:pPr>
    </w:p>
    <w:p w14:paraId="0FAFC02C" w14:textId="77777777" w:rsidR="002E6D3D" w:rsidRPr="00CD4059" w:rsidRDefault="002E6D3D"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When should I refer for genetic counselling?</w:t>
      </w:r>
    </w:p>
    <w:p w14:paraId="7D98E244" w14:textId="062E5FBC" w:rsidR="0031702B" w:rsidRPr="00CD4059" w:rsidRDefault="0031702B" w:rsidP="002E6D3D">
      <w:pPr>
        <w:pStyle w:val="ListParagraph"/>
        <w:numPr>
          <w:ilvl w:val="0"/>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Genetic counselling is beneficial in a range of scenarios</w:t>
      </w:r>
      <w:r w:rsidR="00473B6E" w:rsidRPr="00CD4059">
        <w:rPr>
          <w:rFonts w:ascii="Arial" w:eastAsia="Times New Roman" w:hAnsi="Arial" w:cs="Arial"/>
          <w:sz w:val="22"/>
          <w:szCs w:val="22"/>
        </w:rPr>
        <w:t>, e</w:t>
      </w:r>
      <w:r w:rsidRPr="00CD4059">
        <w:rPr>
          <w:rFonts w:ascii="Arial" w:eastAsia="Times New Roman" w:hAnsi="Arial" w:cs="Arial"/>
          <w:sz w:val="22"/>
          <w:szCs w:val="22"/>
        </w:rPr>
        <w:t>xamples include when an individual:</w:t>
      </w:r>
    </w:p>
    <w:p w14:paraId="646C1473" w14:textId="40060180" w:rsidR="002E6D3D" w:rsidRPr="00CD4059" w:rsidRDefault="00620352" w:rsidP="00620352">
      <w:pPr>
        <w:pStyle w:val="ListParagraph"/>
        <w:numPr>
          <w:ilvl w:val="1"/>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Is</w:t>
      </w:r>
      <w:r w:rsidR="0031702B" w:rsidRPr="00CD4059">
        <w:rPr>
          <w:rFonts w:ascii="Arial" w:eastAsia="Times New Roman" w:hAnsi="Arial" w:cs="Arial"/>
          <w:sz w:val="22"/>
          <w:szCs w:val="22"/>
        </w:rPr>
        <w:t xml:space="preserve"> </w:t>
      </w:r>
      <w:r w:rsidR="002E6D3D" w:rsidRPr="00CD4059">
        <w:rPr>
          <w:rFonts w:ascii="Arial" w:eastAsia="Times New Roman" w:hAnsi="Arial" w:cs="Arial"/>
          <w:sz w:val="22"/>
          <w:szCs w:val="22"/>
        </w:rPr>
        <w:t>asking questions about</w:t>
      </w:r>
      <w:r w:rsidR="00473B6E" w:rsidRPr="00CD4059">
        <w:rPr>
          <w:rFonts w:ascii="Arial" w:eastAsia="Times New Roman" w:hAnsi="Arial" w:cs="Arial"/>
          <w:sz w:val="22"/>
          <w:szCs w:val="22"/>
        </w:rPr>
        <w:t xml:space="preserve"> carrier testing for reproductive choices</w:t>
      </w:r>
      <w:r w:rsidR="0031702B" w:rsidRPr="00CD4059">
        <w:rPr>
          <w:rFonts w:ascii="Arial" w:eastAsia="Times New Roman" w:hAnsi="Arial" w:cs="Arial"/>
          <w:sz w:val="22"/>
          <w:szCs w:val="22"/>
        </w:rPr>
        <w:t>.</w:t>
      </w:r>
    </w:p>
    <w:p w14:paraId="21597006" w14:textId="4174693C" w:rsidR="002E6D3D" w:rsidRPr="00CD4059" w:rsidRDefault="00620352" w:rsidP="00620352">
      <w:pPr>
        <w:pStyle w:val="ListParagraph"/>
        <w:numPr>
          <w:ilvl w:val="1"/>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Would</w:t>
      </w:r>
      <w:r w:rsidR="002E6D3D" w:rsidRPr="00CD4059">
        <w:rPr>
          <w:rFonts w:ascii="Arial" w:eastAsia="Times New Roman" w:hAnsi="Arial" w:cs="Arial"/>
          <w:sz w:val="22"/>
          <w:szCs w:val="22"/>
        </w:rPr>
        <w:t xml:space="preserve"> like predictive testing</w:t>
      </w:r>
      <w:r w:rsidR="0031702B" w:rsidRPr="00CD4059">
        <w:rPr>
          <w:rFonts w:ascii="Arial" w:eastAsia="Times New Roman" w:hAnsi="Arial" w:cs="Arial"/>
          <w:sz w:val="22"/>
          <w:szCs w:val="22"/>
        </w:rPr>
        <w:t>.</w:t>
      </w:r>
    </w:p>
    <w:p w14:paraId="5CAA9F52" w14:textId="5E3FDB7F" w:rsidR="0031702B" w:rsidRPr="00CD4059" w:rsidRDefault="00620352" w:rsidP="00620352">
      <w:pPr>
        <w:pStyle w:val="ListParagraph"/>
        <w:numPr>
          <w:ilvl w:val="1"/>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Requires</w:t>
      </w:r>
      <w:r w:rsidR="002E6D3D" w:rsidRPr="00CD4059">
        <w:rPr>
          <w:rFonts w:ascii="Arial" w:eastAsia="Times New Roman" w:hAnsi="Arial" w:cs="Arial"/>
          <w:sz w:val="22"/>
          <w:szCs w:val="22"/>
        </w:rPr>
        <w:t xml:space="preserve"> information about inheritance patterns, risks to family members and support in communicating informa</w:t>
      </w:r>
      <w:r w:rsidR="0031702B" w:rsidRPr="00CD4059">
        <w:rPr>
          <w:rFonts w:ascii="Arial" w:eastAsia="Times New Roman" w:hAnsi="Arial" w:cs="Arial"/>
          <w:sz w:val="22"/>
          <w:szCs w:val="22"/>
        </w:rPr>
        <w:t>tion to family members about ris</w:t>
      </w:r>
      <w:r w:rsidR="002E6D3D" w:rsidRPr="00CD4059">
        <w:rPr>
          <w:rFonts w:ascii="Arial" w:eastAsia="Times New Roman" w:hAnsi="Arial" w:cs="Arial"/>
          <w:sz w:val="22"/>
          <w:szCs w:val="22"/>
        </w:rPr>
        <w:t>ks of inherited eye disease.</w:t>
      </w:r>
    </w:p>
    <w:p w14:paraId="665BBAD8" w14:textId="77777777" w:rsidR="00130F76" w:rsidRPr="00CD4059" w:rsidRDefault="00130F76" w:rsidP="002E6D3D">
      <w:pPr>
        <w:spacing w:line="276" w:lineRule="auto"/>
        <w:rPr>
          <w:rFonts w:ascii="Arial" w:eastAsia="Times New Roman" w:hAnsi="Arial" w:cs="Arial"/>
          <w:b/>
          <w:color w:val="CC3399"/>
          <w:sz w:val="22"/>
          <w:szCs w:val="22"/>
        </w:rPr>
      </w:pPr>
    </w:p>
    <w:p w14:paraId="67ABD9E2" w14:textId="77777777" w:rsidR="004F2795" w:rsidRPr="00CD4059" w:rsidRDefault="004F2795"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What is the cost of testing and how long does it take?</w:t>
      </w:r>
    </w:p>
    <w:p w14:paraId="46D28FB6" w14:textId="7231FEBA" w:rsidR="004F2795" w:rsidRPr="00CD4059" w:rsidRDefault="004F2795" w:rsidP="002E6D3D">
      <w:pPr>
        <w:pStyle w:val="ListParagraph"/>
        <w:numPr>
          <w:ilvl w:val="0"/>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For costs and timeframes for the various tests please see </w:t>
      </w:r>
      <w:hyperlink r:id="rId9" w:history="1">
        <w:r w:rsidR="008F50C2" w:rsidRPr="00CD4059">
          <w:rPr>
            <w:rStyle w:val="Hyperlink"/>
            <w:rFonts w:ascii="Arial" w:hAnsi="Arial" w:cs="Arial"/>
            <w:sz w:val="22"/>
            <w:szCs w:val="22"/>
          </w:rPr>
          <w:t>https://www.mangen.co.uk/healthcare-professionals/manchester-genetic-diagnostic-laboratory/ophthalmological-genetics/</w:t>
        </w:r>
      </w:hyperlink>
    </w:p>
    <w:p w14:paraId="3226C6A4" w14:textId="4D61032F" w:rsidR="004F2795" w:rsidRPr="00CD4059" w:rsidRDefault="004F2795" w:rsidP="002E6D3D">
      <w:pPr>
        <w:spacing w:line="276" w:lineRule="auto"/>
        <w:rPr>
          <w:rFonts w:ascii="Arial" w:eastAsia="Times New Roman" w:hAnsi="Arial" w:cs="Arial"/>
          <w:b/>
          <w:color w:val="CC3399"/>
          <w:sz w:val="22"/>
          <w:szCs w:val="22"/>
        </w:rPr>
      </w:pPr>
    </w:p>
    <w:p w14:paraId="6A70EB01" w14:textId="77777777" w:rsidR="004F2795" w:rsidRPr="00CD4059" w:rsidRDefault="004F2795"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How can I arrange a genetic test?</w:t>
      </w:r>
    </w:p>
    <w:p w14:paraId="62911E2F" w14:textId="77777777" w:rsidR="000675E5" w:rsidRPr="00CD4059" w:rsidRDefault="000675E5" w:rsidP="000675E5">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A consent form should be completed by the patient (or guardian) each time a test is ordered. See </w:t>
      </w:r>
      <w:hyperlink r:id="rId10" w:history="1">
        <w:r w:rsidRPr="00CD4059">
          <w:rPr>
            <w:rStyle w:val="Hyperlink"/>
            <w:rFonts w:ascii="Arial" w:eastAsia="Times New Roman" w:hAnsi="Arial" w:cs="Arial"/>
            <w:sz w:val="22"/>
            <w:szCs w:val="22"/>
          </w:rPr>
          <w:t>www.mangen.co.uk</w:t>
        </w:r>
      </w:hyperlink>
      <w:r w:rsidRPr="00CD4059">
        <w:rPr>
          <w:rStyle w:val="Hyperlink"/>
          <w:rFonts w:ascii="Arial" w:eastAsia="Times New Roman" w:hAnsi="Arial" w:cs="Arial"/>
          <w:sz w:val="22"/>
          <w:szCs w:val="22"/>
        </w:rPr>
        <w:t xml:space="preserve"> </w:t>
      </w:r>
      <w:r w:rsidRPr="00CD4059">
        <w:rPr>
          <w:rFonts w:ascii="Arial" w:eastAsia="Times New Roman" w:hAnsi="Arial" w:cs="Arial"/>
          <w:sz w:val="22"/>
          <w:szCs w:val="22"/>
        </w:rPr>
        <w:t>for this form.</w:t>
      </w:r>
    </w:p>
    <w:p w14:paraId="6769FC78" w14:textId="2324FEEA" w:rsidR="004F2795" w:rsidRPr="00CD4059" w:rsidRDefault="00175C8B" w:rsidP="002E6D3D">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t>For each test, t</w:t>
      </w:r>
      <w:r w:rsidR="000675E5" w:rsidRPr="00CD4059">
        <w:rPr>
          <w:rFonts w:ascii="Arial" w:eastAsia="Times New Roman" w:hAnsi="Arial" w:cs="Arial"/>
          <w:sz w:val="22"/>
          <w:szCs w:val="22"/>
        </w:rPr>
        <w:t xml:space="preserve">he genetic lab require a completed genetic test referral </w:t>
      </w:r>
      <w:r w:rsidRPr="00CD4059">
        <w:rPr>
          <w:rFonts w:ascii="Arial" w:eastAsia="Times New Roman" w:hAnsi="Arial" w:cs="Arial"/>
          <w:sz w:val="22"/>
          <w:szCs w:val="22"/>
        </w:rPr>
        <w:t>form</w:t>
      </w:r>
      <w:r w:rsidR="000675E5" w:rsidRPr="00CD4059">
        <w:rPr>
          <w:rFonts w:ascii="Arial" w:eastAsia="Times New Roman" w:hAnsi="Arial" w:cs="Arial"/>
          <w:sz w:val="22"/>
          <w:szCs w:val="22"/>
        </w:rPr>
        <w:t xml:space="preserve"> which</w:t>
      </w:r>
      <w:r w:rsidR="004F2795" w:rsidRPr="00CD4059">
        <w:rPr>
          <w:rFonts w:ascii="Arial" w:eastAsia="Times New Roman" w:hAnsi="Arial" w:cs="Arial"/>
          <w:sz w:val="22"/>
          <w:szCs w:val="22"/>
        </w:rPr>
        <w:t xml:space="preserve"> can be found at</w:t>
      </w:r>
      <w:r w:rsidR="009A76EE" w:rsidRPr="00CD4059">
        <w:rPr>
          <w:rFonts w:ascii="Arial" w:eastAsia="Times New Roman" w:hAnsi="Arial" w:cs="Arial"/>
          <w:sz w:val="22"/>
          <w:szCs w:val="22"/>
        </w:rPr>
        <w:t xml:space="preserve"> </w:t>
      </w:r>
      <w:hyperlink r:id="rId11" w:history="1">
        <w:r w:rsidR="009A76EE" w:rsidRPr="00CD4059">
          <w:rPr>
            <w:rFonts w:ascii="Arial" w:hAnsi="Arial" w:cs="Arial"/>
            <w:color w:val="0000FF"/>
            <w:sz w:val="22"/>
            <w:szCs w:val="22"/>
            <w:u w:val="single"/>
          </w:rPr>
          <w:t>https://www.mangen.co.uk/wp-content/uploads/2020/04/Referral-form-Manchester-v8.pdf</w:t>
        </w:r>
      </w:hyperlink>
      <w:r w:rsidR="000675E5" w:rsidRPr="00CD4059">
        <w:rPr>
          <w:rFonts w:ascii="Arial" w:eastAsia="Times New Roman" w:hAnsi="Arial" w:cs="Arial"/>
          <w:sz w:val="22"/>
          <w:szCs w:val="22"/>
        </w:rPr>
        <w:t xml:space="preserve"> along with a blood sample</w:t>
      </w:r>
      <w:r w:rsidR="004F2795" w:rsidRPr="00CD4059">
        <w:rPr>
          <w:rFonts w:ascii="Arial" w:eastAsia="Times New Roman" w:hAnsi="Arial" w:cs="Arial"/>
          <w:sz w:val="22"/>
          <w:szCs w:val="22"/>
        </w:rPr>
        <w:t xml:space="preserve"> collected in an EDTA bottle</w:t>
      </w:r>
      <w:r w:rsidR="000675E5" w:rsidRPr="00CD4059">
        <w:rPr>
          <w:rFonts w:ascii="Arial" w:eastAsia="Times New Roman" w:hAnsi="Arial" w:cs="Arial"/>
          <w:sz w:val="22"/>
          <w:szCs w:val="22"/>
        </w:rPr>
        <w:t>. This needs to be se</w:t>
      </w:r>
      <w:r w:rsidR="004F2795" w:rsidRPr="00CD4059">
        <w:rPr>
          <w:rFonts w:ascii="Arial" w:eastAsia="Times New Roman" w:hAnsi="Arial" w:cs="Arial"/>
          <w:sz w:val="22"/>
          <w:szCs w:val="22"/>
        </w:rPr>
        <w:t>nt by first class post.</w:t>
      </w:r>
    </w:p>
    <w:p w14:paraId="0195C9F2" w14:textId="0D961640" w:rsidR="004F2795" w:rsidRPr="00CD4059" w:rsidRDefault="00175C8B" w:rsidP="002E6D3D">
      <w:pPr>
        <w:pStyle w:val="ListParagraph"/>
        <w:numPr>
          <w:ilvl w:val="0"/>
          <w:numId w:val="7"/>
        </w:numPr>
        <w:spacing w:line="276" w:lineRule="auto"/>
        <w:rPr>
          <w:rFonts w:ascii="Arial" w:eastAsia="Times New Roman" w:hAnsi="Arial" w:cs="Arial"/>
          <w:sz w:val="22"/>
          <w:szCs w:val="22"/>
        </w:rPr>
      </w:pPr>
      <w:r w:rsidRPr="00CD4059">
        <w:rPr>
          <w:rFonts w:ascii="Arial" w:eastAsia="Times New Roman" w:hAnsi="Arial" w:cs="Arial"/>
          <w:sz w:val="22"/>
          <w:szCs w:val="22"/>
        </w:rPr>
        <w:lastRenderedPageBreak/>
        <w:t xml:space="preserve">It is possible for a GP to take blood samples if not possible/appropriate to do in clinic. In this case, clearly state details of the test required </w:t>
      </w:r>
      <w:r w:rsidR="009A76EE" w:rsidRPr="00CD4059">
        <w:rPr>
          <w:rFonts w:ascii="Arial" w:eastAsia="Times New Roman" w:hAnsi="Arial" w:cs="Arial"/>
          <w:sz w:val="22"/>
          <w:szCs w:val="22"/>
        </w:rPr>
        <w:t>on the</w:t>
      </w:r>
      <w:r w:rsidRPr="00CD4059">
        <w:rPr>
          <w:rFonts w:ascii="Arial" w:eastAsia="Times New Roman" w:hAnsi="Arial" w:cs="Arial"/>
          <w:sz w:val="22"/>
          <w:szCs w:val="22"/>
        </w:rPr>
        <w:t xml:space="preserve"> genetic test re</w:t>
      </w:r>
      <w:r w:rsidR="009A76EE" w:rsidRPr="00CD4059">
        <w:rPr>
          <w:rFonts w:ascii="Arial" w:eastAsia="Times New Roman" w:hAnsi="Arial" w:cs="Arial"/>
          <w:sz w:val="22"/>
          <w:szCs w:val="22"/>
        </w:rPr>
        <w:t>quest</w:t>
      </w:r>
      <w:r w:rsidRPr="00CD4059">
        <w:rPr>
          <w:rFonts w:ascii="Arial" w:eastAsia="Times New Roman" w:hAnsi="Arial" w:cs="Arial"/>
          <w:sz w:val="22"/>
          <w:szCs w:val="22"/>
        </w:rPr>
        <w:t xml:space="preserve"> form </w:t>
      </w:r>
      <w:r w:rsidR="009A76EE" w:rsidRPr="00CD4059">
        <w:rPr>
          <w:rFonts w:ascii="Arial" w:eastAsia="Times New Roman" w:hAnsi="Arial" w:cs="Arial"/>
          <w:sz w:val="22"/>
          <w:szCs w:val="22"/>
        </w:rPr>
        <w:t>and ask the patient to take the test request form to their GP to arrange the blood sample</w:t>
      </w:r>
      <w:r w:rsidRPr="00CD4059">
        <w:rPr>
          <w:rFonts w:ascii="Arial" w:eastAsia="Times New Roman" w:hAnsi="Arial" w:cs="Arial"/>
          <w:sz w:val="22"/>
          <w:szCs w:val="22"/>
        </w:rPr>
        <w:t>.</w:t>
      </w:r>
    </w:p>
    <w:p w14:paraId="757801D2" w14:textId="77777777" w:rsidR="00AE6370" w:rsidRPr="00CD4059" w:rsidRDefault="00AE6370" w:rsidP="002E6D3D">
      <w:pPr>
        <w:spacing w:line="276" w:lineRule="auto"/>
        <w:rPr>
          <w:rFonts w:ascii="Arial" w:eastAsia="Times New Roman" w:hAnsi="Arial" w:cs="Arial"/>
          <w:b/>
          <w:color w:val="CC3399"/>
          <w:sz w:val="22"/>
          <w:szCs w:val="22"/>
        </w:rPr>
      </w:pPr>
    </w:p>
    <w:p w14:paraId="0198BDB6" w14:textId="6C196155" w:rsidR="004F2795" w:rsidRPr="00CD4059" w:rsidRDefault="004F2795" w:rsidP="002E6D3D">
      <w:p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 xml:space="preserve">What should I include on the genetic test request </w:t>
      </w:r>
      <w:r w:rsidR="009A76EE" w:rsidRPr="00CD4059">
        <w:rPr>
          <w:rFonts w:ascii="Arial" w:eastAsia="Times New Roman" w:hAnsi="Arial" w:cs="Arial"/>
          <w:b/>
          <w:color w:val="CC3399"/>
          <w:sz w:val="22"/>
          <w:szCs w:val="22"/>
        </w:rPr>
        <w:t>form</w:t>
      </w:r>
      <w:r w:rsidRPr="00CD4059">
        <w:rPr>
          <w:rFonts w:ascii="Arial" w:eastAsia="Times New Roman" w:hAnsi="Arial" w:cs="Arial"/>
          <w:b/>
          <w:color w:val="CC3399"/>
          <w:sz w:val="22"/>
          <w:szCs w:val="22"/>
        </w:rPr>
        <w:t>?</w:t>
      </w:r>
    </w:p>
    <w:p w14:paraId="5BB2A1C4" w14:textId="7734AA23" w:rsidR="004F2795" w:rsidRPr="00CD4059" w:rsidRDefault="005773FE" w:rsidP="002E6D3D">
      <w:pPr>
        <w:pStyle w:val="ListParagraph"/>
        <w:numPr>
          <w:ilvl w:val="0"/>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Full clinical information including relevant symptoms, examination </w:t>
      </w:r>
      <w:r w:rsidR="00EB3CB4" w:rsidRPr="00CD4059">
        <w:rPr>
          <w:rFonts w:ascii="Arial" w:eastAsia="Times New Roman" w:hAnsi="Arial" w:cs="Arial"/>
          <w:sz w:val="22"/>
          <w:szCs w:val="22"/>
        </w:rPr>
        <w:t>findings,</w:t>
      </w:r>
      <w:r w:rsidRPr="00CD4059">
        <w:rPr>
          <w:rFonts w:ascii="Arial" w:eastAsia="Times New Roman" w:hAnsi="Arial" w:cs="Arial"/>
          <w:sz w:val="22"/>
          <w:szCs w:val="22"/>
        </w:rPr>
        <w:t xml:space="preserve"> family history and non- ocular features</w:t>
      </w:r>
      <w:r w:rsidR="00826B86" w:rsidRPr="00CD4059">
        <w:rPr>
          <w:rFonts w:ascii="Arial" w:eastAsia="Times New Roman" w:hAnsi="Arial" w:cs="Arial"/>
          <w:sz w:val="22"/>
          <w:szCs w:val="22"/>
        </w:rPr>
        <w:t>.</w:t>
      </w:r>
    </w:p>
    <w:p w14:paraId="6EF4D450" w14:textId="26D85AA3" w:rsidR="004F2795" w:rsidRPr="00CD4059" w:rsidRDefault="004F2795" w:rsidP="002E6D3D">
      <w:pPr>
        <w:pStyle w:val="ListParagraph"/>
        <w:numPr>
          <w:ilvl w:val="0"/>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Complete the tick box indicating </w:t>
      </w:r>
      <w:r w:rsidR="0023197A" w:rsidRPr="00CD4059">
        <w:rPr>
          <w:rFonts w:ascii="Arial" w:eastAsia="Times New Roman" w:hAnsi="Arial" w:cs="Arial"/>
          <w:sz w:val="22"/>
          <w:szCs w:val="22"/>
        </w:rPr>
        <w:t xml:space="preserve">whether </w:t>
      </w:r>
      <w:r w:rsidRPr="00CD4059">
        <w:rPr>
          <w:rFonts w:ascii="Arial" w:eastAsia="Times New Roman" w:hAnsi="Arial" w:cs="Arial"/>
          <w:sz w:val="22"/>
          <w:szCs w:val="22"/>
        </w:rPr>
        <w:t xml:space="preserve">the request is for a </w:t>
      </w:r>
      <w:r w:rsidR="00826B86" w:rsidRPr="00CD4059">
        <w:rPr>
          <w:rFonts w:ascii="Arial" w:eastAsia="Times New Roman" w:hAnsi="Arial" w:cs="Arial"/>
          <w:sz w:val="22"/>
          <w:szCs w:val="22"/>
        </w:rPr>
        <w:t>d</w:t>
      </w:r>
      <w:r w:rsidRPr="00CD4059">
        <w:rPr>
          <w:rFonts w:ascii="Arial" w:eastAsia="Times New Roman" w:hAnsi="Arial" w:cs="Arial"/>
          <w:sz w:val="22"/>
          <w:szCs w:val="22"/>
        </w:rPr>
        <w:t xml:space="preserve">iagnostic </w:t>
      </w:r>
      <w:r w:rsidR="0023197A" w:rsidRPr="00CD4059">
        <w:rPr>
          <w:rFonts w:ascii="Arial" w:eastAsia="Times New Roman" w:hAnsi="Arial" w:cs="Arial"/>
          <w:sz w:val="22"/>
          <w:szCs w:val="22"/>
        </w:rPr>
        <w:t>test, carrier test or predictive test</w:t>
      </w:r>
      <w:r w:rsidR="00EB3CB4" w:rsidRPr="00CD4059">
        <w:rPr>
          <w:rFonts w:ascii="Arial" w:eastAsia="Times New Roman" w:hAnsi="Arial" w:cs="Arial"/>
          <w:sz w:val="22"/>
          <w:szCs w:val="22"/>
        </w:rPr>
        <w:t xml:space="preserve">. </w:t>
      </w:r>
    </w:p>
    <w:p w14:paraId="5EDC200B" w14:textId="37BD9271" w:rsidR="00074954" w:rsidRPr="00CD4059" w:rsidRDefault="004F2795" w:rsidP="00130F76">
      <w:pPr>
        <w:pStyle w:val="ListParagraph"/>
        <w:numPr>
          <w:ilvl w:val="0"/>
          <w:numId w:val="8"/>
        </w:numPr>
        <w:spacing w:line="276" w:lineRule="auto"/>
        <w:rPr>
          <w:rFonts w:ascii="Arial" w:eastAsia="Times New Roman" w:hAnsi="Arial" w:cs="Arial"/>
          <w:sz w:val="22"/>
          <w:szCs w:val="22"/>
        </w:rPr>
      </w:pPr>
      <w:r w:rsidRPr="00CD4059">
        <w:rPr>
          <w:rFonts w:ascii="Arial" w:eastAsia="Times New Roman" w:hAnsi="Arial" w:cs="Arial"/>
          <w:sz w:val="22"/>
          <w:szCs w:val="22"/>
        </w:rPr>
        <w:t>If a family member is already known to the genetic department, write their name and DOB and the</w:t>
      </w:r>
      <w:r w:rsidR="00130F76" w:rsidRPr="00CD4059">
        <w:rPr>
          <w:rFonts w:ascii="Arial" w:eastAsia="Times New Roman" w:hAnsi="Arial" w:cs="Arial"/>
          <w:sz w:val="22"/>
          <w:szCs w:val="22"/>
        </w:rPr>
        <w:t xml:space="preserve"> causative</w:t>
      </w:r>
      <w:r w:rsidRPr="00CD4059">
        <w:rPr>
          <w:rFonts w:ascii="Arial" w:eastAsia="Times New Roman" w:hAnsi="Arial" w:cs="Arial"/>
          <w:sz w:val="22"/>
          <w:szCs w:val="22"/>
        </w:rPr>
        <w:t xml:space="preserve"> gene variant if known. </w:t>
      </w:r>
      <w:r w:rsidR="00175C8B" w:rsidRPr="00CD4059">
        <w:rPr>
          <w:rFonts w:ascii="Arial" w:eastAsia="Times New Roman" w:hAnsi="Arial" w:cs="Arial"/>
          <w:sz w:val="22"/>
          <w:szCs w:val="22"/>
        </w:rPr>
        <w:t xml:space="preserve">Full panel genetic testing typically is not necessary when a cause in the </w:t>
      </w:r>
      <w:r w:rsidR="00130F76" w:rsidRPr="00CD4059">
        <w:rPr>
          <w:rFonts w:ascii="Arial" w:eastAsia="Times New Roman" w:hAnsi="Arial" w:cs="Arial"/>
          <w:sz w:val="22"/>
          <w:szCs w:val="22"/>
        </w:rPr>
        <w:t>family is known and a control sample available.</w:t>
      </w:r>
      <w:r w:rsidRPr="00CD4059">
        <w:rPr>
          <w:rFonts w:ascii="Arial" w:eastAsia="Times New Roman" w:hAnsi="Arial" w:cs="Arial"/>
          <w:sz w:val="22"/>
          <w:szCs w:val="22"/>
        </w:rPr>
        <w:t xml:space="preserve"> </w:t>
      </w:r>
    </w:p>
    <w:p w14:paraId="2E05F53E" w14:textId="28B220D3" w:rsidR="00826B86" w:rsidRPr="00CD4059" w:rsidRDefault="00826B86" w:rsidP="002E6D3D">
      <w:pPr>
        <w:spacing w:line="276" w:lineRule="auto"/>
        <w:rPr>
          <w:rFonts w:ascii="Arial" w:eastAsia="Times New Roman" w:hAnsi="Arial" w:cs="Arial"/>
          <w:sz w:val="22"/>
          <w:szCs w:val="22"/>
        </w:rPr>
      </w:pPr>
    </w:p>
    <w:p w14:paraId="61B0CF06" w14:textId="10B7EBC2" w:rsidR="00620352" w:rsidRPr="00CD4059" w:rsidRDefault="00620352" w:rsidP="00620352">
      <w:pPr>
        <w:spacing w:line="276" w:lineRule="auto"/>
        <w:rPr>
          <w:rFonts w:ascii="Arial" w:hAnsi="Arial" w:cs="Arial"/>
          <w:b/>
          <w:color w:val="CC3399"/>
          <w:sz w:val="22"/>
          <w:szCs w:val="22"/>
        </w:rPr>
      </w:pPr>
      <w:r w:rsidRPr="00CD4059">
        <w:rPr>
          <w:rFonts w:ascii="Arial" w:hAnsi="Arial" w:cs="Arial"/>
          <w:b/>
          <w:color w:val="CC3399"/>
          <w:sz w:val="22"/>
          <w:szCs w:val="22"/>
        </w:rPr>
        <w:t>What are the possible results?</w:t>
      </w:r>
    </w:p>
    <w:p w14:paraId="42896000" w14:textId="77777777" w:rsidR="00620352" w:rsidRPr="00CD4059" w:rsidRDefault="00620352" w:rsidP="00702808">
      <w:pPr>
        <w:pStyle w:val="ListParagraph"/>
        <w:numPr>
          <w:ilvl w:val="0"/>
          <w:numId w:val="24"/>
        </w:numPr>
        <w:spacing w:line="276" w:lineRule="auto"/>
        <w:rPr>
          <w:rFonts w:ascii="Arial" w:hAnsi="Arial" w:cs="Arial"/>
          <w:sz w:val="22"/>
          <w:szCs w:val="22"/>
        </w:rPr>
      </w:pPr>
      <w:r w:rsidRPr="00CD4059">
        <w:rPr>
          <w:rFonts w:ascii="Arial" w:hAnsi="Arial" w:cs="Arial"/>
          <w:sz w:val="22"/>
          <w:szCs w:val="22"/>
        </w:rPr>
        <w:t>Causative variant(s) identified</w:t>
      </w:r>
    </w:p>
    <w:p w14:paraId="20A7C055" w14:textId="77777777" w:rsidR="00620352" w:rsidRPr="00CD4059" w:rsidRDefault="00620352" w:rsidP="00702808">
      <w:pPr>
        <w:pStyle w:val="ListParagraph"/>
        <w:numPr>
          <w:ilvl w:val="0"/>
          <w:numId w:val="24"/>
        </w:numPr>
        <w:spacing w:line="276" w:lineRule="auto"/>
        <w:rPr>
          <w:rFonts w:ascii="Arial" w:hAnsi="Arial" w:cs="Arial"/>
          <w:sz w:val="22"/>
          <w:szCs w:val="22"/>
        </w:rPr>
      </w:pPr>
      <w:r w:rsidRPr="00CD4059">
        <w:rPr>
          <w:rFonts w:ascii="Arial" w:hAnsi="Arial" w:cs="Arial"/>
          <w:sz w:val="22"/>
          <w:szCs w:val="22"/>
        </w:rPr>
        <w:t>No variant(s) identified</w:t>
      </w:r>
    </w:p>
    <w:p w14:paraId="77A696FD" w14:textId="2FB152C8" w:rsidR="000078F8" w:rsidRPr="00CD4059" w:rsidRDefault="00702808" w:rsidP="00702808">
      <w:pPr>
        <w:pStyle w:val="ListParagraph"/>
        <w:numPr>
          <w:ilvl w:val="0"/>
          <w:numId w:val="24"/>
        </w:numPr>
        <w:spacing w:line="276" w:lineRule="auto"/>
        <w:rPr>
          <w:rFonts w:ascii="Arial" w:hAnsi="Arial" w:cs="Arial"/>
          <w:sz w:val="22"/>
          <w:szCs w:val="22"/>
        </w:rPr>
      </w:pPr>
      <w:r w:rsidRPr="00CD4059">
        <w:rPr>
          <w:rFonts w:ascii="Arial" w:hAnsi="Arial" w:cs="Arial"/>
          <w:sz w:val="22"/>
          <w:szCs w:val="22"/>
        </w:rPr>
        <w:t>Variant(s) of uncertain significance (VUS)  identified</w:t>
      </w:r>
    </w:p>
    <w:p w14:paraId="3E2901EC" w14:textId="77777777" w:rsidR="000078F8" w:rsidRPr="00CD4059" w:rsidRDefault="000078F8" w:rsidP="002E6D3D">
      <w:pPr>
        <w:spacing w:line="276" w:lineRule="auto"/>
        <w:rPr>
          <w:rFonts w:ascii="Arial" w:hAnsi="Arial" w:cs="Arial"/>
          <w:b/>
          <w:color w:val="CC3399"/>
          <w:sz w:val="22"/>
          <w:szCs w:val="22"/>
        </w:rPr>
      </w:pPr>
    </w:p>
    <w:p w14:paraId="6DF58B5D" w14:textId="39990386" w:rsidR="00826B86" w:rsidRPr="00CD4059" w:rsidRDefault="00826B86" w:rsidP="002E6D3D">
      <w:pPr>
        <w:spacing w:line="276" w:lineRule="auto"/>
        <w:rPr>
          <w:rFonts w:ascii="Arial" w:hAnsi="Arial" w:cs="Arial"/>
          <w:b/>
          <w:color w:val="CC3399"/>
          <w:sz w:val="22"/>
          <w:szCs w:val="22"/>
        </w:rPr>
      </w:pPr>
      <w:r w:rsidRPr="00CD4059">
        <w:rPr>
          <w:rFonts w:ascii="Arial" w:hAnsi="Arial" w:cs="Arial"/>
          <w:b/>
          <w:color w:val="CC3399"/>
          <w:sz w:val="22"/>
          <w:szCs w:val="22"/>
        </w:rPr>
        <w:t>What are Variant of Uncertain Significance (VUS) results?</w:t>
      </w:r>
    </w:p>
    <w:p w14:paraId="180EF684" w14:textId="616AC0C1" w:rsidR="00BE766F" w:rsidRPr="00CD4059" w:rsidRDefault="00702808" w:rsidP="00702808">
      <w:pPr>
        <w:spacing w:line="276" w:lineRule="auto"/>
        <w:rPr>
          <w:rFonts w:ascii="Arial" w:hAnsi="Arial" w:cs="Arial"/>
          <w:sz w:val="22"/>
          <w:szCs w:val="22"/>
        </w:rPr>
      </w:pPr>
      <w:r w:rsidRPr="00CD4059">
        <w:rPr>
          <w:rFonts w:ascii="Arial" w:hAnsi="Arial" w:cs="Arial"/>
          <w:sz w:val="22"/>
          <w:szCs w:val="22"/>
        </w:rPr>
        <w:t>A VUS is</w:t>
      </w:r>
      <w:r w:rsidR="00826B86" w:rsidRPr="00CD4059">
        <w:rPr>
          <w:rFonts w:ascii="Arial" w:hAnsi="Arial" w:cs="Arial"/>
          <w:sz w:val="22"/>
          <w:szCs w:val="22"/>
        </w:rPr>
        <w:t xml:space="preserve"> a</w:t>
      </w:r>
      <w:r w:rsidRPr="00CD4059">
        <w:rPr>
          <w:rFonts w:ascii="Arial" w:hAnsi="Arial" w:cs="Arial"/>
          <w:sz w:val="22"/>
          <w:szCs w:val="22"/>
        </w:rPr>
        <w:t xml:space="preserve"> variant</w:t>
      </w:r>
      <w:r w:rsidR="00826B86" w:rsidRPr="00CD4059">
        <w:rPr>
          <w:rFonts w:ascii="Arial" w:hAnsi="Arial" w:cs="Arial"/>
          <w:sz w:val="22"/>
          <w:szCs w:val="22"/>
        </w:rPr>
        <w:t xml:space="preserve"> in the gene that cannot be classified </w:t>
      </w:r>
      <w:r w:rsidR="00BE766F" w:rsidRPr="00CD4059">
        <w:rPr>
          <w:rFonts w:ascii="Arial" w:hAnsi="Arial" w:cs="Arial"/>
          <w:sz w:val="22"/>
          <w:szCs w:val="22"/>
        </w:rPr>
        <w:t xml:space="preserve">as benign, but has insufficient </w:t>
      </w:r>
      <w:r w:rsidR="00826B86" w:rsidRPr="00CD4059">
        <w:rPr>
          <w:rFonts w:ascii="Arial" w:hAnsi="Arial" w:cs="Arial"/>
          <w:sz w:val="22"/>
          <w:szCs w:val="22"/>
        </w:rPr>
        <w:t>evidence to know that it is pathogenic. VUS results can be discussed in a specialist genomic MDT to understand phenotyping, evidence and research that may help with interpretation.</w:t>
      </w:r>
      <w:r w:rsidR="00473B6E" w:rsidRPr="00CD4059">
        <w:rPr>
          <w:rFonts w:ascii="Arial" w:hAnsi="Arial" w:cs="Arial"/>
          <w:sz w:val="22"/>
          <w:szCs w:val="22"/>
        </w:rPr>
        <w:t xml:space="preserve"> Segregation may be helpful (see </w:t>
      </w:r>
      <w:r w:rsidR="0011456C">
        <w:rPr>
          <w:rFonts w:ascii="Arial" w:hAnsi="Arial" w:cs="Arial"/>
          <w:sz w:val="22"/>
          <w:szCs w:val="22"/>
        </w:rPr>
        <w:t>below</w:t>
      </w:r>
      <w:r w:rsidR="00826B86" w:rsidRPr="00CD4059">
        <w:rPr>
          <w:rFonts w:ascii="Arial" w:hAnsi="Arial" w:cs="Arial"/>
          <w:sz w:val="22"/>
          <w:szCs w:val="22"/>
        </w:rPr>
        <w:t>).</w:t>
      </w:r>
    </w:p>
    <w:p w14:paraId="3759FFCB" w14:textId="77777777" w:rsidR="00826B86" w:rsidRPr="00CD4059" w:rsidRDefault="00826B86" w:rsidP="002E6D3D">
      <w:pPr>
        <w:spacing w:line="276" w:lineRule="auto"/>
        <w:rPr>
          <w:rFonts w:ascii="Arial" w:hAnsi="Arial" w:cs="Arial"/>
          <w:sz w:val="22"/>
          <w:szCs w:val="22"/>
        </w:rPr>
      </w:pPr>
    </w:p>
    <w:p w14:paraId="12B6EBA9" w14:textId="77777777" w:rsidR="00826B86" w:rsidRPr="00CD4059" w:rsidRDefault="00826B86" w:rsidP="002E6D3D">
      <w:pPr>
        <w:spacing w:line="276" w:lineRule="auto"/>
        <w:rPr>
          <w:rFonts w:ascii="Arial" w:hAnsi="Arial" w:cs="Arial"/>
          <w:b/>
          <w:color w:val="CC3399"/>
          <w:sz w:val="22"/>
          <w:szCs w:val="22"/>
        </w:rPr>
      </w:pPr>
      <w:r w:rsidRPr="00CD4059">
        <w:rPr>
          <w:rFonts w:ascii="Arial" w:hAnsi="Arial" w:cs="Arial"/>
          <w:b/>
          <w:color w:val="CC3399"/>
          <w:sz w:val="22"/>
          <w:szCs w:val="22"/>
        </w:rPr>
        <w:t>What may be unexpected results?</w:t>
      </w:r>
    </w:p>
    <w:p w14:paraId="0E7B6EDD" w14:textId="6E342BC3" w:rsidR="00826B86" w:rsidRPr="00CD4059" w:rsidRDefault="00826B86" w:rsidP="002E6D3D">
      <w:pPr>
        <w:pStyle w:val="ListParagraph"/>
        <w:numPr>
          <w:ilvl w:val="0"/>
          <w:numId w:val="15"/>
        </w:numPr>
        <w:spacing w:line="276" w:lineRule="auto"/>
        <w:rPr>
          <w:rFonts w:ascii="Arial" w:hAnsi="Arial" w:cs="Arial"/>
          <w:sz w:val="22"/>
          <w:szCs w:val="22"/>
        </w:rPr>
      </w:pPr>
      <w:r w:rsidRPr="00CD4059">
        <w:rPr>
          <w:rFonts w:ascii="Arial" w:hAnsi="Arial" w:cs="Arial"/>
          <w:sz w:val="22"/>
          <w:szCs w:val="22"/>
        </w:rPr>
        <w:t>Testing could reveal a syndromic cause for the eyesight problems. This</w:t>
      </w:r>
      <w:r w:rsidR="00702808" w:rsidRPr="00CD4059">
        <w:rPr>
          <w:rFonts w:ascii="Arial" w:hAnsi="Arial" w:cs="Arial"/>
          <w:sz w:val="22"/>
          <w:szCs w:val="22"/>
        </w:rPr>
        <w:t xml:space="preserve"> possibility</w:t>
      </w:r>
      <w:r w:rsidRPr="00CD4059">
        <w:rPr>
          <w:rFonts w:ascii="Arial" w:hAnsi="Arial" w:cs="Arial"/>
          <w:sz w:val="22"/>
          <w:szCs w:val="22"/>
        </w:rPr>
        <w:t xml:space="preserve"> needs to be discussed carefully with the individual/</w:t>
      </w:r>
      <w:r w:rsidR="00702808" w:rsidRPr="00CD4059">
        <w:rPr>
          <w:rFonts w:ascii="Arial" w:hAnsi="Arial" w:cs="Arial"/>
          <w:sz w:val="22"/>
          <w:szCs w:val="22"/>
        </w:rPr>
        <w:t xml:space="preserve">guardian as part of the consenting process </w:t>
      </w:r>
      <w:r w:rsidRPr="00CD4059">
        <w:rPr>
          <w:rFonts w:ascii="Arial" w:hAnsi="Arial" w:cs="Arial"/>
          <w:sz w:val="22"/>
          <w:szCs w:val="22"/>
        </w:rPr>
        <w:t>as there could be unexpected implications with this result. Referral may be needed to Clinical Genetics.</w:t>
      </w:r>
    </w:p>
    <w:p w14:paraId="02AEBF1B" w14:textId="7B3E0866" w:rsidR="00702808" w:rsidRPr="00CD4059" w:rsidRDefault="00702808" w:rsidP="002E6D3D">
      <w:pPr>
        <w:pStyle w:val="ListParagraph"/>
        <w:numPr>
          <w:ilvl w:val="0"/>
          <w:numId w:val="15"/>
        </w:numPr>
        <w:spacing w:line="276" w:lineRule="auto"/>
        <w:rPr>
          <w:rFonts w:ascii="Arial" w:hAnsi="Arial" w:cs="Arial"/>
          <w:sz w:val="22"/>
          <w:szCs w:val="22"/>
        </w:rPr>
      </w:pPr>
      <w:r w:rsidRPr="00CD4059">
        <w:rPr>
          <w:rFonts w:ascii="Arial" w:hAnsi="Arial" w:cs="Arial"/>
          <w:sz w:val="22"/>
          <w:szCs w:val="22"/>
        </w:rPr>
        <w:t xml:space="preserve">Additional carrier findings may be identified and will be reported if the referral indicated consanguinity. </w:t>
      </w:r>
    </w:p>
    <w:p w14:paraId="0EE14628" w14:textId="77777777" w:rsidR="00826B86" w:rsidRPr="00CD4059" w:rsidRDefault="00826B86" w:rsidP="002E6D3D">
      <w:pPr>
        <w:spacing w:line="276" w:lineRule="auto"/>
        <w:rPr>
          <w:rFonts w:ascii="Arial" w:hAnsi="Arial" w:cs="Arial"/>
          <w:sz w:val="22"/>
          <w:szCs w:val="22"/>
        </w:rPr>
      </w:pPr>
    </w:p>
    <w:p w14:paraId="68ECA0F7" w14:textId="77777777" w:rsidR="00CD4059" w:rsidRPr="00CD4059" w:rsidRDefault="00CD4059" w:rsidP="00CD4059">
      <w:pPr>
        <w:spacing w:line="276" w:lineRule="auto"/>
        <w:rPr>
          <w:rFonts w:ascii="Arial" w:eastAsia="Times New Roman" w:hAnsi="Arial" w:cs="Arial"/>
          <w:sz w:val="22"/>
          <w:szCs w:val="22"/>
        </w:rPr>
      </w:pPr>
      <w:r w:rsidRPr="00CD4059">
        <w:rPr>
          <w:rFonts w:ascii="Arial" w:hAnsi="Arial" w:cs="Arial"/>
          <w:b/>
          <w:color w:val="CC3399"/>
          <w:sz w:val="22"/>
          <w:szCs w:val="22"/>
        </w:rPr>
        <w:t>When should I test other family members?</w:t>
      </w:r>
    </w:p>
    <w:p w14:paraId="58E81C70" w14:textId="77777777" w:rsidR="00CD4059" w:rsidRPr="00CD4059" w:rsidRDefault="00CD4059" w:rsidP="00CD4059">
      <w:pPr>
        <w:pStyle w:val="ListParagraph"/>
        <w:numPr>
          <w:ilvl w:val="0"/>
          <w:numId w:val="17"/>
        </w:numPr>
        <w:spacing w:line="276" w:lineRule="auto"/>
        <w:rPr>
          <w:rFonts w:ascii="Arial" w:hAnsi="Arial" w:cs="Arial"/>
          <w:b/>
          <w:color w:val="CC3399"/>
          <w:sz w:val="22"/>
          <w:szCs w:val="22"/>
        </w:rPr>
      </w:pPr>
      <w:r w:rsidRPr="00CD4059">
        <w:rPr>
          <w:rFonts w:ascii="Arial" w:hAnsi="Arial" w:cs="Arial"/>
          <w:b/>
          <w:color w:val="CC3399"/>
          <w:sz w:val="22"/>
          <w:szCs w:val="22"/>
        </w:rPr>
        <w:t>Testing other affected family members</w:t>
      </w:r>
    </w:p>
    <w:p w14:paraId="6D6FD975" w14:textId="525047CD" w:rsidR="00CD4059" w:rsidRPr="00CD4059" w:rsidRDefault="00CD4059" w:rsidP="00CD4059">
      <w:pPr>
        <w:pStyle w:val="ListParagraph"/>
        <w:numPr>
          <w:ilvl w:val="0"/>
          <w:numId w:val="20"/>
        </w:numPr>
        <w:spacing w:line="276" w:lineRule="auto"/>
        <w:rPr>
          <w:rFonts w:ascii="Arial" w:eastAsia="Times New Roman" w:hAnsi="Arial" w:cs="Arial"/>
          <w:sz w:val="22"/>
          <w:szCs w:val="22"/>
        </w:rPr>
      </w:pPr>
      <w:r w:rsidRPr="00CD4059">
        <w:rPr>
          <w:rFonts w:ascii="Arial" w:eastAsia="Times New Roman" w:hAnsi="Arial" w:cs="Arial"/>
          <w:sz w:val="22"/>
          <w:szCs w:val="22"/>
        </w:rPr>
        <w:t xml:space="preserve">If other family members have already been tested, it is important to inform the lab so that direct testing for the familial variant can be offered. Testing </w:t>
      </w:r>
      <w:r w:rsidR="003540B4">
        <w:rPr>
          <w:rFonts w:ascii="Arial" w:eastAsia="Times New Roman" w:hAnsi="Arial" w:cs="Arial"/>
          <w:sz w:val="22"/>
          <w:szCs w:val="22"/>
        </w:rPr>
        <w:t xml:space="preserve">for </w:t>
      </w:r>
      <w:r w:rsidRPr="00CD4059">
        <w:rPr>
          <w:rFonts w:ascii="Arial" w:eastAsia="Times New Roman" w:hAnsi="Arial" w:cs="Arial"/>
          <w:sz w:val="22"/>
          <w:szCs w:val="22"/>
        </w:rPr>
        <w:t>specific family variant</w:t>
      </w:r>
      <w:r w:rsidR="003540B4">
        <w:rPr>
          <w:rFonts w:ascii="Arial" w:eastAsia="Times New Roman" w:hAnsi="Arial" w:cs="Arial"/>
          <w:sz w:val="22"/>
          <w:szCs w:val="22"/>
        </w:rPr>
        <w:t>s</w:t>
      </w:r>
      <w:r w:rsidRPr="00CD4059">
        <w:rPr>
          <w:rFonts w:ascii="Arial" w:eastAsia="Times New Roman" w:hAnsi="Arial" w:cs="Arial"/>
          <w:sz w:val="22"/>
          <w:szCs w:val="22"/>
        </w:rPr>
        <w:t xml:space="preserve"> is cheaper, quicker and more efficient than ordering a full panel of genes.</w:t>
      </w:r>
    </w:p>
    <w:p w14:paraId="76F652FD" w14:textId="77777777" w:rsidR="00CD4059" w:rsidRPr="00CD4059" w:rsidRDefault="00CD4059" w:rsidP="00CD4059">
      <w:pPr>
        <w:pStyle w:val="ListParagraph"/>
        <w:spacing w:line="276" w:lineRule="auto"/>
        <w:ind w:left="1080"/>
        <w:rPr>
          <w:rFonts w:ascii="Arial" w:hAnsi="Arial" w:cs="Arial"/>
          <w:b/>
          <w:color w:val="CC3399"/>
          <w:sz w:val="22"/>
          <w:szCs w:val="22"/>
        </w:rPr>
      </w:pPr>
    </w:p>
    <w:p w14:paraId="62DAACEB" w14:textId="77777777" w:rsidR="00CD4059" w:rsidRPr="00CD4059" w:rsidRDefault="00CD4059" w:rsidP="00CD4059">
      <w:pPr>
        <w:pStyle w:val="ListParagraph"/>
        <w:numPr>
          <w:ilvl w:val="0"/>
          <w:numId w:val="17"/>
        </w:numPr>
        <w:spacing w:line="276" w:lineRule="auto"/>
        <w:rPr>
          <w:rFonts w:ascii="Arial" w:hAnsi="Arial" w:cs="Arial"/>
          <w:b/>
          <w:color w:val="CC3399"/>
          <w:sz w:val="22"/>
          <w:szCs w:val="22"/>
        </w:rPr>
      </w:pPr>
      <w:r w:rsidRPr="00CD4059">
        <w:rPr>
          <w:rFonts w:ascii="Arial" w:hAnsi="Arial" w:cs="Arial"/>
          <w:b/>
          <w:color w:val="CC3399"/>
          <w:sz w:val="22"/>
          <w:szCs w:val="22"/>
        </w:rPr>
        <w:t>Segregation studies</w:t>
      </w:r>
    </w:p>
    <w:p w14:paraId="7A289AB2" w14:textId="77777777" w:rsidR="00CD4059" w:rsidRPr="00CD4059" w:rsidRDefault="00CD4059" w:rsidP="00CD4059">
      <w:pPr>
        <w:pStyle w:val="ListParagraph"/>
        <w:numPr>
          <w:ilvl w:val="0"/>
          <w:numId w:val="16"/>
        </w:numPr>
        <w:spacing w:line="276" w:lineRule="auto"/>
        <w:rPr>
          <w:rFonts w:ascii="Arial" w:hAnsi="Arial" w:cs="Arial"/>
          <w:sz w:val="22"/>
          <w:szCs w:val="22"/>
        </w:rPr>
      </w:pPr>
      <w:r w:rsidRPr="00CD4059">
        <w:rPr>
          <w:rFonts w:ascii="Arial" w:hAnsi="Arial" w:cs="Arial"/>
          <w:sz w:val="22"/>
          <w:szCs w:val="22"/>
        </w:rPr>
        <w:t>When two different variants are found in a recessive gene and the family history is consistent for recessive inheritance, it is useful to confirm if the variants are on opposite copies of the gene. The most straightforward way to do this is to test the parents of the index patient for the specific variants found.</w:t>
      </w:r>
    </w:p>
    <w:p w14:paraId="02C38B04" w14:textId="77777777" w:rsidR="00CD4059" w:rsidRPr="00CD4059" w:rsidRDefault="00CD4059" w:rsidP="00CD4059">
      <w:pPr>
        <w:pStyle w:val="ListParagraph"/>
        <w:numPr>
          <w:ilvl w:val="0"/>
          <w:numId w:val="16"/>
        </w:numPr>
        <w:spacing w:line="276" w:lineRule="auto"/>
        <w:rPr>
          <w:rFonts w:ascii="Arial" w:hAnsi="Arial" w:cs="Arial"/>
          <w:sz w:val="22"/>
          <w:szCs w:val="22"/>
        </w:rPr>
      </w:pPr>
      <w:r w:rsidRPr="00CD4059">
        <w:rPr>
          <w:rFonts w:ascii="Arial" w:hAnsi="Arial" w:cs="Arial"/>
          <w:sz w:val="22"/>
          <w:szCs w:val="22"/>
        </w:rPr>
        <w:t xml:space="preserve">A patient information leaflet for segregation studies is available at </w:t>
      </w:r>
      <w:r w:rsidRPr="00CD4059">
        <w:rPr>
          <w:rFonts w:ascii="Arial" w:eastAsia="Times New Roman" w:hAnsi="Arial" w:cs="Arial"/>
          <w:sz w:val="22"/>
          <w:szCs w:val="22"/>
        </w:rPr>
        <w:t xml:space="preserve"> </w:t>
      </w:r>
      <w:hyperlink r:id="rId12" w:history="1">
        <w:r w:rsidRPr="00CD4059">
          <w:rPr>
            <w:rStyle w:val="Hyperlink"/>
            <w:rFonts w:ascii="Arial" w:eastAsia="Times New Roman" w:hAnsi="Arial" w:cs="Arial"/>
            <w:sz w:val="22"/>
            <w:szCs w:val="22"/>
          </w:rPr>
          <w:t>www.mangen.co.uk</w:t>
        </w:r>
      </w:hyperlink>
      <w:r w:rsidRPr="00CD4059">
        <w:rPr>
          <w:rFonts w:ascii="Arial" w:hAnsi="Arial" w:cs="Arial"/>
          <w:sz w:val="22"/>
          <w:szCs w:val="22"/>
        </w:rPr>
        <w:t xml:space="preserve"> </w:t>
      </w:r>
    </w:p>
    <w:p w14:paraId="22B8BEBE" w14:textId="77777777" w:rsidR="00CD4059" w:rsidRPr="00CD4059" w:rsidRDefault="00CD4059" w:rsidP="00CD4059">
      <w:pPr>
        <w:pStyle w:val="ListParagraph"/>
        <w:numPr>
          <w:ilvl w:val="0"/>
          <w:numId w:val="16"/>
        </w:numPr>
        <w:spacing w:line="276" w:lineRule="auto"/>
        <w:rPr>
          <w:rFonts w:ascii="Arial" w:hAnsi="Arial" w:cs="Arial"/>
          <w:sz w:val="22"/>
          <w:szCs w:val="22"/>
        </w:rPr>
      </w:pPr>
      <w:r w:rsidRPr="00CD4059">
        <w:rPr>
          <w:rFonts w:ascii="Arial" w:hAnsi="Arial" w:cs="Arial"/>
          <w:sz w:val="22"/>
          <w:szCs w:val="22"/>
        </w:rPr>
        <w:t>If the parents of the index patient are unavailable for testing, testing of adult offspring of the index patient may be considered. Testing siblings of the index patient for segregation studies should not be performed as less likely to be informative and potentially risks performing a predictive test without appropriate counselling.</w:t>
      </w:r>
    </w:p>
    <w:p w14:paraId="247A51E6" w14:textId="77777777" w:rsidR="00CD4059" w:rsidRPr="00CD4059" w:rsidRDefault="00CD4059" w:rsidP="00CD4059">
      <w:pPr>
        <w:spacing w:line="276" w:lineRule="auto"/>
        <w:rPr>
          <w:rFonts w:ascii="Arial" w:eastAsia="Times New Roman" w:hAnsi="Arial" w:cs="Arial"/>
          <w:b/>
          <w:color w:val="CC3399"/>
          <w:sz w:val="22"/>
          <w:szCs w:val="22"/>
        </w:rPr>
      </w:pPr>
    </w:p>
    <w:p w14:paraId="03A4AAFE" w14:textId="77777777" w:rsidR="00CD4059" w:rsidRPr="00CD4059" w:rsidRDefault="00CD4059" w:rsidP="00CD4059">
      <w:pPr>
        <w:pStyle w:val="ListParagraph"/>
        <w:numPr>
          <w:ilvl w:val="0"/>
          <w:numId w:val="17"/>
        </w:numPr>
        <w:spacing w:line="276" w:lineRule="auto"/>
        <w:rPr>
          <w:rFonts w:ascii="Arial" w:eastAsia="Times New Roman" w:hAnsi="Arial" w:cs="Arial"/>
          <w:b/>
          <w:color w:val="CC3399"/>
          <w:sz w:val="22"/>
          <w:szCs w:val="22"/>
        </w:rPr>
      </w:pPr>
      <w:r w:rsidRPr="00CD4059">
        <w:rPr>
          <w:rFonts w:ascii="Arial" w:eastAsia="Times New Roman" w:hAnsi="Arial" w:cs="Arial"/>
          <w:b/>
          <w:color w:val="CC3399"/>
          <w:sz w:val="22"/>
          <w:szCs w:val="22"/>
        </w:rPr>
        <w:t>Predictive/carrier testing</w:t>
      </w:r>
    </w:p>
    <w:p w14:paraId="5F407BDB" w14:textId="77777777" w:rsidR="00CD4059" w:rsidRPr="00CD4059" w:rsidRDefault="00CD4059" w:rsidP="00CD4059">
      <w:pPr>
        <w:pStyle w:val="ListParagraph"/>
        <w:numPr>
          <w:ilvl w:val="0"/>
          <w:numId w:val="16"/>
        </w:numPr>
        <w:spacing w:line="276" w:lineRule="auto"/>
        <w:rPr>
          <w:rFonts w:ascii="Arial" w:hAnsi="Arial" w:cs="Arial"/>
          <w:sz w:val="22"/>
          <w:szCs w:val="22"/>
        </w:rPr>
      </w:pPr>
      <w:r w:rsidRPr="00CD4059">
        <w:rPr>
          <w:rFonts w:ascii="Arial" w:hAnsi="Arial" w:cs="Arial"/>
          <w:sz w:val="22"/>
          <w:szCs w:val="22"/>
        </w:rPr>
        <w:t xml:space="preserve">Predictive testing is testing an unaffected person for a genetic condition to find out if they may develop the condition themselves or be at risk of having an affected child. </w:t>
      </w:r>
    </w:p>
    <w:p w14:paraId="47DC797E" w14:textId="77777777" w:rsidR="00CD4059" w:rsidRPr="00CD4059" w:rsidRDefault="00CD4059" w:rsidP="00CD4059">
      <w:pPr>
        <w:pStyle w:val="ListParagraph"/>
        <w:numPr>
          <w:ilvl w:val="0"/>
          <w:numId w:val="16"/>
        </w:numPr>
        <w:spacing w:line="276" w:lineRule="auto"/>
        <w:rPr>
          <w:rFonts w:ascii="Arial" w:hAnsi="Arial" w:cs="Arial"/>
          <w:sz w:val="22"/>
          <w:szCs w:val="22"/>
        </w:rPr>
      </w:pPr>
      <w:r w:rsidRPr="00CD4059">
        <w:rPr>
          <w:rFonts w:ascii="Arial" w:hAnsi="Arial" w:cs="Arial"/>
          <w:sz w:val="22"/>
          <w:szCs w:val="22"/>
        </w:rPr>
        <w:t>Carrier testing can help couples understand their chances of having children who could be affected.</w:t>
      </w:r>
    </w:p>
    <w:p w14:paraId="28BB03BF" w14:textId="79AA7357" w:rsidR="00CD4059" w:rsidRPr="00CD4059" w:rsidRDefault="00CD4059" w:rsidP="00CD4059">
      <w:pPr>
        <w:pStyle w:val="ListParagraph"/>
        <w:numPr>
          <w:ilvl w:val="0"/>
          <w:numId w:val="16"/>
        </w:numPr>
        <w:spacing w:line="276" w:lineRule="auto"/>
        <w:rPr>
          <w:rFonts w:ascii="Arial" w:hAnsi="Arial" w:cs="Arial"/>
          <w:sz w:val="22"/>
          <w:szCs w:val="22"/>
        </w:rPr>
      </w:pPr>
      <w:r w:rsidRPr="00CD4059">
        <w:rPr>
          <w:rFonts w:ascii="Arial" w:hAnsi="Arial" w:cs="Arial"/>
          <w:sz w:val="22"/>
          <w:szCs w:val="22"/>
        </w:rPr>
        <w:t xml:space="preserve">Both situations require referral to clinical genetics to be seen by a genetic counsellor. Details of their condition and genetics result should be included in the referral.  </w:t>
      </w:r>
    </w:p>
    <w:p w14:paraId="298B87FC" w14:textId="77777777" w:rsidR="00CD4059" w:rsidRPr="00CD4059" w:rsidRDefault="00CD4059" w:rsidP="002E6D3D">
      <w:pPr>
        <w:spacing w:line="276" w:lineRule="auto"/>
        <w:rPr>
          <w:rFonts w:ascii="Arial" w:hAnsi="Arial" w:cs="Arial"/>
          <w:sz w:val="22"/>
          <w:szCs w:val="22"/>
        </w:rPr>
      </w:pPr>
    </w:p>
    <w:p w14:paraId="05211167" w14:textId="40F404A6" w:rsidR="007E22BF" w:rsidRPr="00CD4059" w:rsidRDefault="00826B86" w:rsidP="00CD4059">
      <w:pPr>
        <w:spacing w:line="276" w:lineRule="auto"/>
        <w:rPr>
          <w:rFonts w:ascii="Arial" w:hAnsi="Arial" w:cs="Arial"/>
          <w:sz w:val="22"/>
          <w:szCs w:val="22"/>
        </w:rPr>
      </w:pPr>
      <w:r w:rsidRPr="00CD4059">
        <w:rPr>
          <w:rFonts w:ascii="Arial" w:hAnsi="Arial" w:cs="Arial"/>
          <w:sz w:val="22"/>
          <w:szCs w:val="22"/>
        </w:rPr>
        <w:t>There is also an option to discuss your cases at the monthly genetic ophthalmic MDT. F</w:t>
      </w:r>
      <w:r w:rsidR="00473B6E" w:rsidRPr="00CD4059">
        <w:rPr>
          <w:rFonts w:ascii="Arial" w:hAnsi="Arial" w:cs="Arial"/>
          <w:sz w:val="22"/>
          <w:szCs w:val="22"/>
        </w:rPr>
        <w:t xml:space="preserve">or further information contact </w:t>
      </w:r>
      <w:r w:rsidRPr="00CD4059">
        <w:rPr>
          <w:rFonts w:ascii="Arial" w:hAnsi="Arial" w:cs="Arial"/>
          <w:sz w:val="22"/>
          <w:szCs w:val="22"/>
        </w:rPr>
        <w:t>Stuart Ingram at</w:t>
      </w:r>
      <w:r w:rsidR="00CD4059" w:rsidRPr="00CD4059">
        <w:rPr>
          <w:rFonts w:ascii="Arial" w:hAnsi="Arial" w:cs="Arial"/>
          <w:sz w:val="22"/>
          <w:szCs w:val="22"/>
        </w:rPr>
        <w:t xml:space="preserve"> </w:t>
      </w:r>
      <w:hyperlink r:id="rId13" w:history="1">
        <w:r w:rsidR="00CD4059" w:rsidRPr="00CD4059">
          <w:rPr>
            <w:rStyle w:val="Hyperlink"/>
            <w:rFonts w:ascii="Arial" w:hAnsi="Arial" w:cs="Arial"/>
            <w:sz w:val="22"/>
            <w:szCs w:val="22"/>
          </w:rPr>
          <w:t>Stuart.Ingram@mft.nhs.uk</w:t>
        </w:r>
      </w:hyperlink>
    </w:p>
    <w:sectPr w:rsidR="007E22BF" w:rsidRPr="00CD4059" w:rsidSect="0085613F">
      <w:headerReference w:type="default" r:id="rId14"/>
      <w:footerReference w:type="default" r:id="rId15"/>
      <w:pgSz w:w="11900" w:h="16840"/>
      <w:pgMar w:top="540" w:right="330" w:bottom="720" w:left="5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4B5C" w14:textId="77777777" w:rsidR="00A320E2" w:rsidRDefault="00A320E2" w:rsidP="00F507F3">
      <w:r>
        <w:separator/>
      </w:r>
    </w:p>
  </w:endnote>
  <w:endnote w:type="continuationSeparator" w:id="0">
    <w:p w14:paraId="397A1F74" w14:textId="77777777" w:rsidR="00A320E2" w:rsidRDefault="00A320E2" w:rsidP="00F5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602C" w14:textId="19D105E6" w:rsidR="004B1890" w:rsidRPr="00525DA3" w:rsidRDefault="004B1890" w:rsidP="004B1890">
    <w:pPr>
      <w:pStyle w:val="Footer"/>
      <w:rPr>
        <w:rFonts w:ascii="Arial" w:hAnsi="Arial" w:cs="Arial"/>
      </w:rPr>
    </w:pPr>
    <w:r>
      <w:rPr>
        <w:rFonts w:ascii="Arial" w:hAnsi="Arial" w:cs="Arial"/>
        <w:noProof/>
        <w:sz w:val="16"/>
        <w:szCs w:val="16"/>
        <w:lang w:eastAsia="en-GB"/>
      </w:rPr>
      <w:drawing>
        <wp:anchor distT="0" distB="0" distL="114300" distR="114300" simplePos="0" relativeHeight="251663360" behindDoc="1" locked="0" layoutInCell="1" allowOverlap="1" wp14:anchorId="69691714" wp14:editId="11D29553">
          <wp:simplePos x="0" y="0"/>
          <wp:positionH relativeFrom="column">
            <wp:posOffset>4692650</wp:posOffset>
          </wp:positionH>
          <wp:positionV relativeFrom="paragraph">
            <wp:posOffset>-104775</wp:posOffset>
          </wp:positionV>
          <wp:extent cx="800100" cy="252095"/>
          <wp:effectExtent l="0" t="0" r="12700" b="1905"/>
          <wp:wrapTight wrapText="bothSides">
            <wp:wrapPolygon edited="0">
              <wp:start x="0" y="0"/>
              <wp:lineTo x="0" y="15234"/>
              <wp:lineTo x="1371" y="19587"/>
              <wp:lineTo x="6171" y="19587"/>
              <wp:lineTo x="21257" y="19587"/>
              <wp:lineTo x="21257" y="0"/>
              <wp:lineTo x="6857" y="0"/>
              <wp:lineTo x="0" y="0"/>
            </wp:wrapPolygon>
          </wp:wrapTight>
          <wp:docPr id="4" name="Picture 4" descr="iip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Oct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GB"/>
      </w:rPr>
      <w:drawing>
        <wp:anchor distT="0" distB="0" distL="114300" distR="114300" simplePos="0" relativeHeight="251662336" behindDoc="1" locked="0" layoutInCell="1" allowOverlap="1" wp14:anchorId="7FA759F1" wp14:editId="6FD111B2">
          <wp:simplePos x="0" y="0"/>
          <wp:positionH relativeFrom="column">
            <wp:posOffset>5577205</wp:posOffset>
          </wp:positionH>
          <wp:positionV relativeFrom="paragraph">
            <wp:posOffset>-104775</wp:posOffset>
          </wp:positionV>
          <wp:extent cx="887095" cy="252095"/>
          <wp:effectExtent l="0" t="0" r="1905" b="1905"/>
          <wp:wrapTight wrapText="bothSides">
            <wp:wrapPolygon edited="0">
              <wp:start x="0" y="0"/>
              <wp:lineTo x="0" y="19587"/>
              <wp:lineTo x="21028" y="19587"/>
              <wp:lineTo x="21028" y="0"/>
              <wp:lineTo x="0" y="0"/>
            </wp:wrapPolygon>
          </wp:wrapTight>
          <wp:docPr id="2" name="Picture 2" descr="disability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Oct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70C">
      <w:rPr>
        <w:rFonts w:ascii="Arial" w:hAnsi="Arial" w:cs="Arial"/>
        <w:sz w:val="16"/>
        <w:szCs w:val="16"/>
        <w:lang w:eastAsia="en-GB"/>
      </w:rPr>
      <w:t>TIG XX/</w:t>
    </w:r>
    <w:proofErr w:type="gramStart"/>
    <w:r w:rsidR="0060270C">
      <w:rPr>
        <w:rFonts w:ascii="Arial" w:hAnsi="Arial" w:cs="Arial"/>
        <w:sz w:val="16"/>
        <w:szCs w:val="16"/>
        <w:lang w:eastAsia="en-GB"/>
      </w:rPr>
      <w:t>XX  Created</w:t>
    </w:r>
    <w:proofErr w:type="gramEnd"/>
    <w:r w:rsidR="0060270C">
      <w:rPr>
        <w:rFonts w:ascii="Arial" w:hAnsi="Arial" w:cs="Arial"/>
        <w:sz w:val="16"/>
        <w:szCs w:val="16"/>
        <w:lang w:eastAsia="en-GB"/>
      </w:rPr>
      <w:t xml:space="preserve"> ??? </w:t>
    </w:r>
    <w:r w:rsidRPr="0030461A">
      <w:rPr>
        <w:rFonts w:ascii="Arial" w:hAnsi="Arial" w:cs="Arial"/>
        <w:sz w:val="16"/>
        <w:szCs w:val="16"/>
        <w:lang w:eastAsia="en-GB"/>
      </w:rPr>
      <w:t xml:space="preserve"> R</w:t>
    </w:r>
    <w:r>
      <w:rPr>
        <w:rFonts w:ascii="Arial" w:hAnsi="Arial" w:cs="Arial"/>
        <w:sz w:val="16"/>
        <w:szCs w:val="16"/>
        <w:lang w:eastAsia="en-GB"/>
      </w:rPr>
      <w:t>eview:</w:t>
    </w:r>
    <w:r w:rsidR="0060270C">
      <w:rPr>
        <w:rFonts w:ascii="Arial" w:hAnsi="Arial" w:cs="Arial"/>
        <w:sz w:val="16"/>
        <w:szCs w:val="16"/>
        <w:lang w:eastAsia="en-GB"/>
      </w:rPr>
      <w:t xml:space="preserve"> </w:t>
    </w:r>
    <w:proofErr w:type="gramStart"/>
    <w:r w:rsidR="0060270C">
      <w:rPr>
        <w:rFonts w:ascii="Arial" w:hAnsi="Arial" w:cs="Arial"/>
        <w:sz w:val="16"/>
        <w:szCs w:val="16"/>
        <w:lang w:eastAsia="en-GB"/>
      </w:rPr>
      <w:t>Date ???</w:t>
    </w:r>
    <w:proofErr w:type="gramEnd"/>
    <w:r w:rsidRPr="0030461A">
      <w:rPr>
        <w:rFonts w:ascii="Arial" w:hAnsi="Arial" w:cs="Arial"/>
        <w:sz w:val="16"/>
        <w:szCs w:val="16"/>
        <w:lang w:eastAsia="en-GB"/>
      </w:rPr>
      <w:t xml:space="preserve">    </w:t>
    </w:r>
    <w:r w:rsidRPr="00C73CB0">
      <w:rPr>
        <w:rFonts w:ascii="Arial" w:hAnsi="Arial" w:cs="Arial"/>
        <w:sz w:val="16"/>
        <w:szCs w:val="16"/>
        <w:lang w:eastAsia="en-GB"/>
      </w:rPr>
      <w:t xml:space="preserve">Page </w:t>
    </w:r>
    <w:r w:rsidRPr="00C73CB0">
      <w:rPr>
        <w:rFonts w:ascii="Arial" w:hAnsi="Arial" w:cs="Arial"/>
        <w:b/>
        <w:sz w:val="16"/>
        <w:szCs w:val="16"/>
        <w:lang w:eastAsia="en-GB"/>
      </w:rPr>
      <w:fldChar w:fldCharType="begin"/>
    </w:r>
    <w:r w:rsidRPr="00C73CB0">
      <w:rPr>
        <w:rFonts w:ascii="Arial" w:hAnsi="Arial" w:cs="Arial"/>
        <w:b/>
        <w:sz w:val="16"/>
        <w:szCs w:val="16"/>
        <w:lang w:eastAsia="en-GB"/>
      </w:rPr>
      <w:instrText xml:space="preserve"> PAGE  \* Arabic  \* MERGEFORMAT </w:instrText>
    </w:r>
    <w:r w:rsidRPr="00C73CB0">
      <w:rPr>
        <w:rFonts w:ascii="Arial" w:hAnsi="Arial" w:cs="Arial"/>
        <w:b/>
        <w:sz w:val="16"/>
        <w:szCs w:val="16"/>
        <w:lang w:eastAsia="en-GB"/>
      </w:rPr>
      <w:fldChar w:fldCharType="separate"/>
    </w:r>
    <w:r w:rsidR="003540B4">
      <w:rPr>
        <w:rFonts w:ascii="Arial" w:hAnsi="Arial" w:cs="Arial"/>
        <w:b/>
        <w:noProof/>
        <w:sz w:val="16"/>
        <w:szCs w:val="16"/>
        <w:lang w:eastAsia="en-GB"/>
      </w:rPr>
      <w:t>1</w:t>
    </w:r>
    <w:r w:rsidRPr="00C73CB0">
      <w:rPr>
        <w:rFonts w:ascii="Arial" w:hAnsi="Arial" w:cs="Arial"/>
        <w:b/>
        <w:sz w:val="16"/>
        <w:szCs w:val="16"/>
        <w:lang w:eastAsia="en-GB"/>
      </w:rPr>
      <w:fldChar w:fldCharType="end"/>
    </w:r>
    <w:r w:rsidRPr="00C73CB0">
      <w:rPr>
        <w:rFonts w:ascii="Arial" w:hAnsi="Arial" w:cs="Arial"/>
        <w:sz w:val="16"/>
        <w:szCs w:val="16"/>
        <w:lang w:eastAsia="en-GB"/>
      </w:rPr>
      <w:t xml:space="preserve"> of </w:t>
    </w:r>
    <w:r w:rsidRPr="00C73CB0">
      <w:rPr>
        <w:rFonts w:ascii="Arial" w:hAnsi="Arial" w:cs="Arial"/>
        <w:b/>
        <w:sz w:val="16"/>
        <w:szCs w:val="16"/>
        <w:lang w:eastAsia="en-GB"/>
      </w:rPr>
      <w:fldChar w:fldCharType="begin"/>
    </w:r>
    <w:r w:rsidRPr="00C73CB0">
      <w:rPr>
        <w:rFonts w:ascii="Arial" w:hAnsi="Arial" w:cs="Arial"/>
        <w:b/>
        <w:sz w:val="16"/>
        <w:szCs w:val="16"/>
        <w:lang w:eastAsia="en-GB"/>
      </w:rPr>
      <w:instrText xml:space="preserve"> NUMPAGES  \* Arabic  \* MERGEFORMAT </w:instrText>
    </w:r>
    <w:r w:rsidRPr="00C73CB0">
      <w:rPr>
        <w:rFonts w:ascii="Arial" w:hAnsi="Arial" w:cs="Arial"/>
        <w:b/>
        <w:sz w:val="16"/>
        <w:szCs w:val="16"/>
        <w:lang w:eastAsia="en-GB"/>
      </w:rPr>
      <w:fldChar w:fldCharType="separate"/>
    </w:r>
    <w:r w:rsidR="003540B4">
      <w:rPr>
        <w:rFonts w:ascii="Arial" w:hAnsi="Arial" w:cs="Arial"/>
        <w:b/>
        <w:noProof/>
        <w:sz w:val="16"/>
        <w:szCs w:val="16"/>
        <w:lang w:eastAsia="en-GB"/>
      </w:rPr>
      <w:t>2</w:t>
    </w:r>
    <w:r w:rsidRPr="00C73CB0">
      <w:rPr>
        <w:rFonts w:ascii="Arial" w:hAnsi="Arial" w:cs="Arial"/>
        <w:b/>
        <w:sz w:val="16"/>
        <w:szCs w:val="16"/>
        <w:lang w:eastAsia="en-GB"/>
      </w:rPr>
      <w:fldChar w:fldCharType="end"/>
    </w:r>
    <w:r>
      <w:rPr>
        <w:rFonts w:ascii="Arial" w:hAnsi="Arial" w:cs="Arial"/>
        <w:b/>
        <w:sz w:val="16"/>
        <w:szCs w:val="16"/>
        <w:lang w:eastAsia="en-GB"/>
      </w:rPr>
      <w:t xml:space="preserve">   </w:t>
    </w:r>
    <w:r>
      <w:rPr>
        <w:rFonts w:ascii="Arial" w:hAnsi="Arial" w:cs="Arial"/>
        <w:sz w:val="16"/>
        <w:szCs w:val="16"/>
        <w:lang w:eastAsia="en-GB"/>
      </w:rPr>
      <w:t>www.mft.nhs.uk</w:t>
    </w:r>
  </w:p>
  <w:p w14:paraId="3CD0F1B0" w14:textId="2734055E" w:rsidR="007A417C" w:rsidRPr="00E852A2" w:rsidRDefault="007A417C" w:rsidP="00817EB2">
    <w:pPr>
      <w:pStyle w:val="Footer"/>
      <w:ind w:left="-90"/>
      <w:rPr>
        <w:rFonts w:ascii="Arial" w:hAnsi="Arial" w:cs="Arial"/>
        <w:sz w:val="13"/>
        <w:szCs w:val="13"/>
        <w:lang w:eastAsia="en-GB"/>
      </w:rPr>
    </w:pPr>
  </w:p>
  <w:p w14:paraId="441AFB11" w14:textId="54839951" w:rsidR="00817EB2" w:rsidRDefault="0081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C8F1C" w14:textId="77777777" w:rsidR="00A320E2" w:rsidRDefault="00A320E2" w:rsidP="00F507F3">
      <w:r>
        <w:separator/>
      </w:r>
    </w:p>
  </w:footnote>
  <w:footnote w:type="continuationSeparator" w:id="0">
    <w:p w14:paraId="03BEA87C" w14:textId="77777777" w:rsidR="00A320E2" w:rsidRDefault="00A320E2" w:rsidP="00F5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640D" w14:textId="7818EAE4" w:rsidR="00F507F3" w:rsidRDefault="00CD4059" w:rsidP="0085613F">
    <w:pPr>
      <w:pStyle w:val="Header"/>
      <w:ind w:left="-90"/>
    </w:pPr>
    <w:r>
      <w:rPr>
        <w:noProof/>
        <w:lang w:eastAsia="en-GB"/>
      </w:rPr>
      <w:drawing>
        <wp:anchor distT="0" distB="0" distL="114300" distR="114300" simplePos="0" relativeHeight="251658240" behindDoc="1" locked="0" layoutInCell="1" allowOverlap="1" wp14:anchorId="266A1D54" wp14:editId="24CAEC5E">
          <wp:simplePos x="0" y="0"/>
          <wp:positionH relativeFrom="column">
            <wp:posOffset>5664200</wp:posOffset>
          </wp:positionH>
          <wp:positionV relativeFrom="paragraph">
            <wp:posOffset>-247650</wp:posOffset>
          </wp:positionV>
          <wp:extent cx="1333500" cy="413385"/>
          <wp:effectExtent l="0" t="0" r="0" b="5715"/>
          <wp:wrapNone/>
          <wp:docPr id="11" name="Picture 1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74C" w:rsidRPr="006862C8">
      <w:rPr>
        <w:rFonts w:ascii="Arial" w:hAnsi="Arial" w:cs="Arial"/>
        <w:b/>
        <w:noProof/>
        <w:sz w:val="18"/>
        <w:szCs w:val="18"/>
        <w:lang w:eastAsia="en-GB"/>
      </w:rPr>
      <w:drawing>
        <wp:anchor distT="0" distB="0" distL="114300" distR="114300" simplePos="0" relativeHeight="251660288" behindDoc="1" locked="0" layoutInCell="1" allowOverlap="1" wp14:anchorId="10A873A8" wp14:editId="6EF81DD1">
          <wp:simplePos x="0" y="0"/>
          <wp:positionH relativeFrom="column">
            <wp:posOffset>-3580136</wp:posOffset>
          </wp:positionH>
          <wp:positionV relativeFrom="paragraph">
            <wp:posOffset>4232250</wp:posOffset>
          </wp:positionV>
          <wp:extent cx="13364128" cy="73184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mt="9000"/>
                    <a:extLst>
                      <a:ext uri="{28A0092B-C50C-407E-A947-70E740481C1C}">
                        <a14:useLocalDpi xmlns:a14="http://schemas.microsoft.com/office/drawing/2010/main" val="0"/>
                      </a:ext>
                    </a:extLst>
                  </a:blip>
                  <a:stretch>
                    <a:fillRect/>
                  </a:stretch>
                </pic:blipFill>
                <pic:spPr>
                  <a:xfrm>
                    <a:off x="0" y="0"/>
                    <a:ext cx="13364128" cy="73184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DB4D51"/>
    <w:multiLevelType w:val="hybridMultilevel"/>
    <w:tmpl w:val="BD62E200"/>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61ED3"/>
    <w:multiLevelType w:val="hybridMultilevel"/>
    <w:tmpl w:val="62360B8E"/>
    <w:lvl w:ilvl="0" w:tplc="F08CCF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EA3C80"/>
    <w:multiLevelType w:val="hybridMultilevel"/>
    <w:tmpl w:val="7A023628"/>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47C17"/>
    <w:multiLevelType w:val="hybridMultilevel"/>
    <w:tmpl w:val="CA98A8F0"/>
    <w:lvl w:ilvl="0" w:tplc="4F7E0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3154C3"/>
    <w:multiLevelType w:val="hybridMultilevel"/>
    <w:tmpl w:val="19FC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A77CC"/>
    <w:multiLevelType w:val="hybridMultilevel"/>
    <w:tmpl w:val="598E2A60"/>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D592E"/>
    <w:multiLevelType w:val="hybridMultilevel"/>
    <w:tmpl w:val="0B2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750CC"/>
    <w:multiLevelType w:val="hybridMultilevel"/>
    <w:tmpl w:val="730E4B68"/>
    <w:lvl w:ilvl="0" w:tplc="2C96EFAE">
      <w:start w:val="1"/>
      <w:numFmt w:val="bullet"/>
      <w:lvlText w:val=""/>
      <w:lvlJc w:val="left"/>
      <w:pPr>
        <w:ind w:left="792" w:hanging="360"/>
      </w:pPr>
      <w:rPr>
        <w:rFonts w:ascii="Arial"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929631C"/>
    <w:multiLevelType w:val="hybridMultilevel"/>
    <w:tmpl w:val="F81AC8EE"/>
    <w:lvl w:ilvl="0" w:tplc="F08CCFE8">
      <w:numFmt w:val="bullet"/>
      <w:lvlText w:val="•"/>
      <w:lvlJc w:val="left"/>
      <w:pPr>
        <w:ind w:left="1080" w:hanging="360"/>
      </w:pPr>
      <w:rPr>
        <w:rFonts w:ascii="Arial" w:eastAsia="Times New Roman" w:hAnsi="Arial" w:cs="Aria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B23335"/>
    <w:multiLevelType w:val="hybridMultilevel"/>
    <w:tmpl w:val="75162A48"/>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22BE0"/>
    <w:multiLevelType w:val="hybridMultilevel"/>
    <w:tmpl w:val="BDF8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E27F6"/>
    <w:multiLevelType w:val="hybridMultilevel"/>
    <w:tmpl w:val="647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E46CA"/>
    <w:multiLevelType w:val="hybridMultilevel"/>
    <w:tmpl w:val="1570E1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64A13864"/>
    <w:multiLevelType w:val="hybridMultilevel"/>
    <w:tmpl w:val="3AE6F5D0"/>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85795"/>
    <w:multiLevelType w:val="hybridMultilevel"/>
    <w:tmpl w:val="84285BD6"/>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23698"/>
    <w:multiLevelType w:val="hybridMultilevel"/>
    <w:tmpl w:val="5A9A1768"/>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03641"/>
    <w:multiLevelType w:val="hybridMultilevel"/>
    <w:tmpl w:val="D7E02D2A"/>
    <w:lvl w:ilvl="0" w:tplc="F08CCF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55FE1"/>
    <w:multiLevelType w:val="hybridMultilevel"/>
    <w:tmpl w:val="C80044B8"/>
    <w:lvl w:ilvl="0" w:tplc="F08CCF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593053"/>
    <w:multiLevelType w:val="hybridMultilevel"/>
    <w:tmpl w:val="13FE3FFE"/>
    <w:lvl w:ilvl="0" w:tplc="F08CCFE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21"/>
  </w:num>
  <w:num w:numId="8">
    <w:abstractNumId w:val="23"/>
  </w:num>
  <w:num w:numId="9">
    <w:abstractNumId w:val="18"/>
  </w:num>
  <w:num w:numId="10">
    <w:abstractNumId w:val="7"/>
  </w:num>
  <w:num w:numId="11">
    <w:abstractNumId w:val="14"/>
  </w:num>
  <w:num w:numId="12">
    <w:abstractNumId w:val="10"/>
  </w:num>
  <w:num w:numId="13">
    <w:abstractNumId w:val="5"/>
  </w:num>
  <w:num w:numId="14">
    <w:abstractNumId w:val="19"/>
  </w:num>
  <w:num w:numId="15">
    <w:abstractNumId w:val="6"/>
  </w:num>
  <w:num w:numId="16">
    <w:abstractNumId w:val="22"/>
  </w:num>
  <w:num w:numId="17">
    <w:abstractNumId w:val="8"/>
  </w:num>
  <w:num w:numId="18">
    <w:abstractNumId w:val="12"/>
  </w:num>
  <w:num w:numId="19">
    <w:abstractNumId w:val="17"/>
  </w:num>
  <w:num w:numId="20">
    <w:abstractNumId w:val="13"/>
  </w:num>
  <w:num w:numId="21">
    <w:abstractNumId w:val="20"/>
  </w:num>
  <w:num w:numId="22">
    <w:abstractNumId w:val="9"/>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F3"/>
    <w:rsid w:val="000078F8"/>
    <w:rsid w:val="00055557"/>
    <w:rsid w:val="000675E5"/>
    <w:rsid w:val="00074954"/>
    <w:rsid w:val="00087BA5"/>
    <w:rsid w:val="000917B6"/>
    <w:rsid w:val="000C2783"/>
    <w:rsid w:val="0011456C"/>
    <w:rsid w:val="00130F76"/>
    <w:rsid w:val="00175C8B"/>
    <w:rsid w:val="00187B78"/>
    <w:rsid w:val="00215ACB"/>
    <w:rsid w:val="0023197A"/>
    <w:rsid w:val="00232D05"/>
    <w:rsid w:val="0026018F"/>
    <w:rsid w:val="00273752"/>
    <w:rsid w:val="002A30AD"/>
    <w:rsid w:val="002E6D3D"/>
    <w:rsid w:val="00300730"/>
    <w:rsid w:val="003145B0"/>
    <w:rsid w:val="0031702B"/>
    <w:rsid w:val="003540B4"/>
    <w:rsid w:val="00386D4E"/>
    <w:rsid w:val="003A442C"/>
    <w:rsid w:val="003D179C"/>
    <w:rsid w:val="003E1546"/>
    <w:rsid w:val="00473B6E"/>
    <w:rsid w:val="0049693D"/>
    <w:rsid w:val="004B1890"/>
    <w:rsid w:val="004B2716"/>
    <w:rsid w:val="004C58EF"/>
    <w:rsid w:val="004F2795"/>
    <w:rsid w:val="004F4410"/>
    <w:rsid w:val="00523B86"/>
    <w:rsid w:val="0053274C"/>
    <w:rsid w:val="00550BC9"/>
    <w:rsid w:val="005773FE"/>
    <w:rsid w:val="005944D9"/>
    <w:rsid w:val="005D0290"/>
    <w:rsid w:val="005D6F1F"/>
    <w:rsid w:val="005F24AE"/>
    <w:rsid w:val="006015AB"/>
    <w:rsid w:val="0060270C"/>
    <w:rsid w:val="00620352"/>
    <w:rsid w:val="00622D00"/>
    <w:rsid w:val="006418E5"/>
    <w:rsid w:val="006A1034"/>
    <w:rsid w:val="006F43F9"/>
    <w:rsid w:val="006F751D"/>
    <w:rsid w:val="00702808"/>
    <w:rsid w:val="007109CA"/>
    <w:rsid w:val="00740AC1"/>
    <w:rsid w:val="007702B6"/>
    <w:rsid w:val="00783030"/>
    <w:rsid w:val="00793369"/>
    <w:rsid w:val="007A417C"/>
    <w:rsid w:val="007A7E21"/>
    <w:rsid w:val="007B70DE"/>
    <w:rsid w:val="007D3156"/>
    <w:rsid w:val="007E22BF"/>
    <w:rsid w:val="00811476"/>
    <w:rsid w:val="00814AD8"/>
    <w:rsid w:val="00817EB2"/>
    <w:rsid w:val="00826B86"/>
    <w:rsid w:val="00830914"/>
    <w:rsid w:val="0085613F"/>
    <w:rsid w:val="008872B7"/>
    <w:rsid w:val="00892A67"/>
    <w:rsid w:val="00896275"/>
    <w:rsid w:val="008C1A0C"/>
    <w:rsid w:val="008F50C2"/>
    <w:rsid w:val="009052FE"/>
    <w:rsid w:val="00941200"/>
    <w:rsid w:val="009433BF"/>
    <w:rsid w:val="00967DC9"/>
    <w:rsid w:val="009A76EE"/>
    <w:rsid w:val="009B2ECE"/>
    <w:rsid w:val="00A320E2"/>
    <w:rsid w:val="00A77722"/>
    <w:rsid w:val="00AA0917"/>
    <w:rsid w:val="00AD7A05"/>
    <w:rsid w:val="00AE47DB"/>
    <w:rsid w:val="00AE6370"/>
    <w:rsid w:val="00B37F63"/>
    <w:rsid w:val="00B5441A"/>
    <w:rsid w:val="00BB38F7"/>
    <w:rsid w:val="00BE2A2B"/>
    <w:rsid w:val="00BE766F"/>
    <w:rsid w:val="00C031D5"/>
    <w:rsid w:val="00C04A5A"/>
    <w:rsid w:val="00C2600A"/>
    <w:rsid w:val="00C76974"/>
    <w:rsid w:val="00C934BD"/>
    <w:rsid w:val="00CC50BE"/>
    <w:rsid w:val="00CD4059"/>
    <w:rsid w:val="00E65557"/>
    <w:rsid w:val="00E852A2"/>
    <w:rsid w:val="00EA29BC"/>
    <w:rsid w:val="00EA2FD7"/>
    <w:rsid w:val="00EB3CB4"/>
    <w:rsid w:val="00EC560B"/>
    <w:rsid w:val="00EE2B3F"/>
    <w:rsid w:val="00F06E99"/>
    <w:rsid w:val="00F507F3"/>
    <w:rsid w:val="00FA644D"/>
    <w:rsid w:val="00FE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30398"/>
  <w14:defaultImageDpi w14:val="32767"/>
  <w15:docId w15:val="{72F04460-CFB2-4A07-A7CA-16BA9527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F3"/>
    <w:pPr>
      <w:tabs>
        <w:tab w:val="center" w:pos="4513"/>
        <w:tab w:val="right" w:pos="9026"/>
      </w:tabs>
    </w:pPr>
  </w:style>
  <w:style w:type="character" w:customStyle="1" w:styleId="HeaderChar">
    <w:name w:val="Header Char"/>
    <w:basedOn w:val="DefaultParagraphFont"/>
    <w:link w:val="Header"/>
    <w:uiPriority w:val="99"/>
    <w:rsid w:val="00F507F3"/>
  </w:style>
  <w:style w:type="paragraph" w:styleId="Footer">
    <w:name w:val="footer"/>
    <w:basedOn w:val="Normal"/>
    <w:link w:val="FooterChar"/>
    <w:uiPriority w:val="99"/>
    <w:unhideWhenUsed/>
    <w:rsid w:val="00F507F3"/>
    <w:pPr>
      <w:tabs>
        <w:tab w:val="center" w:pos="4513"/>
        <w:tab w:val="right" w:pos="9026"/>
      </w:tabs>
    </w:pPr>
  </w:style>
  <w:style w:type="character" w:customStyle="1" w:styleId="FooterChar">
    <w:name w:val="Footer Char"/>
    <w:basedOn w:val="DefaultParagraphFont"/>
    <w:link w:val="Footer"/>
    <w:uiPriority w:val="99"/>
    <w:rsid w:val="00F507F3"/>
  </w:style>
  <w:style w:type="paragraph" w:customStyle="1" w:styleId="p1">
    <w:name w:val="p1"/>
    <w:basedOn w:val="Normal"/>
    <w:rsid w:val="00F507F3"/>
    <w:rPr>
      <w:rFonts w:ascii="Arial" w:hAnsi="Arial" w:cs="Arial"/>
      <w:sz w:val="17"/>
      <w:szCs w:val="17"/>
      <w:lang w:eastAsia="en-GB"/>
    </w:rPr>
  </w:style>
  <w:style w:type="paragraph" w:customStyle="1" w:styleId="p2">
    <w:name w:val="p2"/>
    <w:basedOn w:val="Normal"/>
    <w:rsid w:val="00F507F3"/>
    <w:rPr>
      <w:rFonts w:ascii="Arial" w:hAnsi="Arial" w:cs="Arial"/>
      <w:sz w:val="17"/>
      <w:szCs w:val="17"/>
      <w:lang w:eastAsia="en-GB"/>
    </w:rPr>
  </w:style>
  <w:style w:type="character" w:customStyle="1" w:styleId="apple-converted-space">
    <w:name w:val="apple-converted-space"/>
    <w:basedOn w:val="DefaultParagraphFont"/>
    <w:rsid w:val="00F507F3"/>
  </w:style>
  <w:style w:type="table" w:styleId="TableGrid">
    <w:name w:val="Table Grid"/>
    <w:basedOn w:val="TableNormal"/>
    <w:uiPriority w:val="39"/>
    <w:rsid w:val="00AD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2BF"/>
    <w:pPr>
      <w:ind w:left="720"/>
      <w:contextualSpacing/>
    </w:pPr>
  </w:style>
  <w:style w:type="character" w:styleId="Hyperlink">
    <w:name w:val="Hyperlink"/>
    <w:basedOn w:val="DefaultParagraphFont"/>
    <w:uiPriority w:val="99"/>
    <w:unhideWhenUsed/>
    <w:rsid w:val="00074954"/>
    <w:rPr>
      <w:color w:val="0563C1" w:themeColor="hyperlink"/>
      <w:u w:val="single"/>
    </w:rPr>
  </w:style>
  <w:style w:type="character" w:customStyle="1" w:styleId="UnresolvedMention1">
    <w:name w:val="Unresolved Mention1"/>
    <w:basedOn w:val="DefaultParagraphFont"/>
    <w:uiPriority w:val="99"/>
    <w:semiHidden/>
    <w:unhideWhenUsed/>
    <w:rsid w:val="006F751D"/>
    <w:rPr>
      <w:color w:val="605E5C"/>
      <w:shd w:val="clear" w:color="auto" w:fill="E1DFDD"/>
    </w:rPr>
  </w:style>
  <w:style w:type="character" w:styleId="CommentReference">
    <w:name w:val="annotation reference"/>
    <w:basedOn w:val="DefaultParagraphFont"/>
    <w:uiPriority w:val="99"/>
    <w:semiHidden/>
    <w:unhideWhenUsed/>
    <w:rsid w:val="004F4410"/>
    <w:rPr>
      <w:sz w:val="16"/>
      <w:szCs w:val="16"/>
    </w:rPr>
  </w:style>
  <w:style w:type="paragraph" w:styleId="CommentText">
    <w:name w:val="annotation text"/>
    <w:basedOn w:val="Normal"/>
    <w:link w:val="CommentTextChar"/>
    <w:uiPriority w:val="99"/>
    <w:semiHidden/>
    <w:unhideWhenUsed/>
    <w:rsid w:val="004F4410"/>
    <w:rPr>
      <w:sz w:val="20"/>
      <w:szCs w:val="20"/>
    </w:rPr>
  </w:style>
  <w:style w:type="character" w:customStyle="1" w:styleId="CommentTextChar">
    <w:name w:val="Comment Text Char"/>
    <w:basedOn w:val="DefaultParagraphFont"/>
    <w:link w:val="CommentText"/>
    <w:uiPriority w:val="99"/>
    <w:semiHidden/>
    <w:rsid w:val="004F4410"/>
    <w:rPr>
      <w:sz w:val="20"/>
      <w:szCs w:val="20"/>
    </w:rPr>
  </w:style>
  <w:style w:type="paragraph" w:styleId="CommentSubject">
    <w:name w:val="annotation subject"/>
    <w:basedOn w:val="CommentText"/>
    <w:next w:val="CommentText"/>
    <w:link w:val="CommentSubjectChar"/>
    <w:uiPriority w:val="99"/>
    <w:semiHidden/>
    <w:unhideWhenUsed/>
    <w:rsid w:val="004F4410"/>
    <w:rPr>
      <w:b/>
      <w:bCs/>
    </w:rPr>
  </w:style>
  <w:style w:type="character" w:customStyle="1" w:styleId="CommentSubjectChar">
    <w:name w:val="Comment Subject Char"/>
    <w:basedOn w:val="CommentTextChar"/>
    <w:link w:val="CommentSubject"/>
    <w:uiPriority w:val="99"/>
    <w:semiHidden/>
    <w:rsid w:val="004F4410"/>
    <w:rPr>
      <w:b/>
      <w:bCs/>
      <w:sz w:val="20"/>
      <w:szCs w:val="20"/>
    </w:rPr>
  </w:style>
  <w:style w:type="paragraph" w:styleId="BalloonText">
    <w:name w:val="Balloon Text"/>
    <w:basedOn w:val="Normal"/>
    <w:link w:val="BalloonTextChar"/>
    <w:uiPriority w:val="99"/>
    <w:semiHidden/>
    <w:unhideWhenUsed/>
    <w:rsid w:val="004F4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10"/>
    <w:rPr>
      <w:rFonts w:ascii="Segoe UI" w:hAnsi="Segoe UI" w:cs="Segoe UI"/>
      <w:sz w:val="18"/>
      <w:szCs w:val="18"/>
    </w:rPr>
  </w:style>
  <w:style w:type="character" w:styleId="FollowedHyperlink">
    <w:name w:val="FollowedHyperlink"/>
    <w:basedOn w:val="DefaultParagraphFont"/>
    <w:uiPriority w:val="99"/>
    <w:semiHidden/>
    <w:unhideWhenUsed/>
    <w:rsid w:val="008C1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593">
      <w:bodyDiv w:val="1"/>
      <w:marLeft w:val="0"/>
      <w:marRight w:val="0"/>
      <w:marTop w:val="0"/>
      <w:marBottom w:val="0"/>
      <w:divBdr>
        <w:top w:val="none" w:sz="0" w:space="0" w:color="auto"/>
        <w:left w:val="none" w:sz="0" w:space="0" w:color="auto"/>
        <w:bottom w:val="none" w:sz="0" w:space="0" w:color="auto"/>
        <w:right w:val="none" w:sz="0" w:space="0" w:color="auto"/>
      </w:divBdr>
    </w:div>
    <w:div w:id="110324111">
      <w:bodyDiv w:val="1"/>
      <w:marLeft w:val="0"/>
      <w:marRight w:val="0"/>
      <w:marTop w:val="0"/>
      <w:marBottom w:val="0"/>
      <w:divBdr>
        <w:top w:val="none" w:sz="0" w:space="0" w:color="auto"/>
        <w:left w:val="none" w:sz="0" w:space="0" w:color="auto"/>
        <w:bottom w:val="none" w:sz="0" w:space="0" w:color="auto"/>
        <w:right w:val="none" w:sz="0" w:space="0" w:color="auto"/>
      </w:divBdr>
    </w:div>
    <w:div w:id="193616032">
      <w:bodyDiv w:val="1"/>
      <w:marLeft w:val="0"/>
      <w:marRight w:val="0"/>
      <w:marTop w:val="0"/>
      <w:marBottom w:val="0"/>
      <w:divBdr>
        <w:top w:val="none" w:sz="0" w:space="0" w:color="auto"/>
        <w:left w:val="none" w:sz="0" w:space="0" w:color="auto"/>
        <w:bottom w:val="none" w:sz="0" w:space="0" w:color="auto"/>
        <w:right w:val="none" w:sz="0" w:space="0" w:color="auto"/>
      </w:divBdr>
    </w:div>
    <w:div w:id="214045376">
      <w:bodyDiv w:val="1"/>
      <w:marLeft w:val="0"/>
      <w:marRight w:val="0"/>
      <w:marTop w:val="0"/>
      <w:marBottom w:val="0"/>
      <w:divBdr>
        <w:top w:val="none" w:sz="0" w:space="0" w:color="auto"/>
        <w:left w:val="none" w:sz="0" w:space="0" w:color="auto"/>
        <w:bottom w:val="none" w:sz="0" w:space="0" w:color="auto"/>
        <w:right w:val="none" w:sz="0" w:space="0" w:color="auto"/>
      </w:divBdr>
    </w:div>
    <w:div w:id="719520319">
      <w:bodyDiv w:val="1"/>
      <w:marLeft w:val="0"/>
      <w:marRight w:val="0"/>
      <w:marTop w:val="0"/>
      <w:marBottom w:val="0"/>
      <w:divBdr>
        <w:top w:val="none" w:sz="0" w:space="0" w:color="auto"/>
        <w:left w:val="none" w:sz="0" w:space="0" w:color="auto"/>
        <w:bottom w:val="none" w:sz="0" w:space="0" w:color="auto"/>
        <w:right w:val="none" w:sz="0" w:space="0" w:color="auto"/>
      </w:divBdr>
    </w:div>
    <w:div w:id="860046505">
      <w:bodyDiv w:val="1"/>
      <w:marLeft w:val="0"/>
      <w:marRight w:val="0"/>
      <w:marTop w:val="0"/>
      <w:marBottom w:val="0"/>
      <w:divBdr>
        <w:top w:val="none" w:sz="0" w:space="0" w:color="auto"/>
        <w:left w:val="none" w:sz="0" w:space="0" w:color="auto"/>
        <w:bottom w:val="none" w:sz="0" w:space="0" w:color="auto"/>
        <w:right w:val="none" w:sz="0" w:space="0" w:color="auto"/>
      </w:divBdr>
    </w:div>
    <w:div w:id="939148088">
      <w:bodyDiv w:val="1"/>
      <w:marLeft w:val="0"/>
      <w:marRight w:val="0"/>
      <w:marTop w:val="0"/>
      <w:marBottom w:val="0"/>
      <w:divBdr>
        <w:top w:val="none" w:sz="0" w:space="0" w:color="auto"/>
        <w:left w:val="none" w:sz="0" w:space="0" w:color="auto"/>
        <w:bottom w:val="none" w:sz="0" w:space="0" w:color="auto"/>
        <w:right w:val="none" w:sz="0" w:space="0" w:color="auto"/>
      </w:divBdr>
    </w:div>
    <w:div w:id="1276406010">
      <w:bodyDiv w:val="1"/>
      <w:marLeft w:val="0"/>
      <w:marRight w:val="0"/>
      <w:marTop w:val="0"/>
      <w:marBottom w:val="0"/>
      <w:divBdr>
        <w:top w:val="none" w:sz="0" w:space="0" w:color="auto"/>
        <w:left w:val="none" w:sz="0" w:space="0" w:color="auto"/>
        <w:bottom w:val="none" w:sz="0" w:space="0" w:color="auto"/>
        <w:right w:val="none" w:sz="0" w:space="0" w:color="auto"/>
      </w:divBdr>
    </w:div>
    <w:div w:id="1351025142">
      <w:bodyDiv w:val="1"/>
      <w:marLeft w:val="0"/>
      <w:marRight w:val="0"/>
      <w:marTop w:val="0"/>
      <w:marBottom w:val="0"/>
      <w:divBdr>
        <w:top w:val="none" w:sz="0" w:space="0" w:color="auto"/>
        <w:left w:val="none" w:sz="0" w:space="0" w:color="auto"/>
        <w:bottom w:val="none" w:sz="0" w:space="0" w:color="auto"/>
        <w:right w:val="none" w:sz="0" w:space="0" w:color="auto"/>
      </w:divBdr>
      <w:divsChild>
        <w:div w:id="38483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4377">
              <w:marLeft w:val="0"/>
              <w:marRight w:val="0"/>
              <w:marTop w:val="0"/>
              <w:marBottom w:val="0"/>
              <w:divBdr>
                <w:top w:val="none" w:sz="0" w:space="0" w:color="auto"/>
                <w:left w:val="none" w:sz="0" w:space="0" w:color="auto"/>
                <w:bottom w:val="none" w:sz="0" w:space="0" w:color="auto"/>
                <w:right w:val="none" w:sz="0" w:space="0" w:color="auto"/>
              </w:divBdr>
              <w:divsChild>
                <w:div w:id="15269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8193">
      <w:bodyDiv w:val="1"/>
      <w:marLeft w:val="0"/>
      <w:marRight w:val="0"/>
      <w:marTop w:val="0"/>
      <w:marBottom w:val="0"/>
      <w:divBdr>
        <w:top w:val="none" w:sz="0" w:space="0" w:color="auto"/>
        <w:left w:val="none" w:sz="0" w:space="0" w:color="auto"/>
        <w:bottom w:val="none" w:sz="0" w:space="0" w:color="auto"/>
        <w:right w:val="none" w:sz="0" w:space="0" w:color="auto"/>
      </w:divBdr>
    </w:div>
    <w:div w:id="1674911702">
      <w:bodyDiv w:val="1"/>
      <w:marLeft w:val="0"/>
      <w:marRight w:val="0"/>
      <w:marTop w:val="0"/>
      <w:marBottom w:val="0"/>
      <w:divBdr>
        <w:top w:val="none" w:sz="0" w:space="0" w:color="auto"/>
        <w:left w:val="none" w:sz="0" w:space="0" w:color="auto"/>
        <w:bottom w:val="none" w:sz="0" w:space="0" w:color="auto"/>
        <w:right w:val="none" w:sz="0" w:space="0" w:color="auto"/>
      </w:divBdr>
    </w:div>
    <w:div w:id="1898975342">
      <w:bodyDiv w:val="1"/>
      <w:marLeft w:val="0"/>
      <w:marRight w:val="0"/>
      <w:marTop w:val="0"/>
      <w:marBottom w:val="0"/>
      <w:divBdr>
        <w:top w:val="none" w:sz="0" w:space="0" w:color="auto"/>
        <w:left w:val="none" w:sz="0" w:space="0" w:color="auto"/>
        <w:bottom w:val="none" w:sz="0" w:space="0" w:color="auto"/>
        <w:right w:val="none" w:sz="0" w:space="0" w:color="auto"/>
      </w:divBdr>
    </w:div>
    <w:div w:id="2009597460">
      <w:bodyDiv w:val="1"/>
      <w:marLeft w:val="0"/>
      <w:marRight w:val="0"/>
      <w:marTop w:val="0"/>
      <w:marBottom w:val="0"/>
      <w:divBdr>
        <w:top w:val="none" w:sz="0" w:space="0" w:color="auto"/>
        <w:left w:val="none" w:sz="0" w:space="0" w:color="auto"/>
        <w:bottom w:val="none" w:sz="0" w:space="0" w:color="auto"/>
        <w:right w:val="none" w:sz="0" w:space="0" w:color="auto"/>
      </w:divBdr>
    </w:div>
    <w:div w:id="2023624969">
      <w:bodyDiv w:val="1"/>
      <w:marLeft w:val="0"/>
      <w:marRight w:val="0"/>
      <w:marTop w:val="0"/>
      <w:marBottom w:val="0"/>
      <w:divBdr>
        <w:top w:val="none" w:sz="0" w:space="0" w:color="auto"/>
        <w:left w:val="none" w:sz="0" w:space="0" w:color="auto"/>
        <w:bottom w:val="none" w:sz="0" w:space="0" w:color="auto"/>
        <w:right w:val="none" w:sz="0" w:space="0" w:color="auto"/>
      </w:divBdr>
    </w:div>
    <w:div w:id="2111046281">
      <w:bodyDiv w:val="1"/>
      <w:marLeft w:val="0"/>
      <w:marRight w:val="0"/>
      <w:marTop w:val="0"/>
      <w:marBottom w:val="0"/>
      <w:divBdr>
        <w:top w:val="none" w:sz="0" w:space="0" w:color="auto"/>
        <w:left w:val="none" w:sz="0" w:space="0" w:color="auto"/>
        <w:bottom w:val="none" w:sz="0" w:space="0" w:color="auto"/>
        <w:right w:val="none" w:sz="0" w:space="0" w:color="auto"/>
      </w:divBdr>
    </w:div>
    <w:div w:id="2142721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icseducation.hee.nhs.uk/news/new-competency-framework-for-genomic-testing/" TargetMode="External"/><Relationship Id="rId13" Type="http://schemas.openxmlformats.org/officeDocument/2006/relationships/hyperlink" Target="mailto:Stuart.Ingram@mft.nhs.uk" TargetMode="External"/><Relationship Id="rId3" Type="http://schemas.openxmlformats.org/officeDocument/2006/relationships/settings" Target="settings.xml"/><Relationship Id="rId7" Type="http://schemas.openxmlformats.org/officeDocument/2006/relationships/hyperlink" Target="http://www.mangen.co.uk" TargetMode="External"/><Relationship Id="rId12" Type="http://schemas.openxmlformats.org/officeDocument/2006/relationships/hyperlink" Target="http://www.mangen.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gen.co.uk/wp-content/uploads/2020/04/Referral-form-Manchester-v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gen.co.uk" TargetMode="External"/><Relationship Id="rId4" Type="http://schemas.openxmlformats.org/officeDocument/2006/relationships/webSettings" Target="webSettings.xml"/><Relationship Id="rId9" Type="http://schemas.openxmlformats.org/officeDocument/2006/relationships/hyperlink" Target="https://www.mangen.co.uk/healthcare-professionals/manchester-genetic-diagnostic-laboratory/ophthalmological-genetic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 1</dc:creator>
  <cp:lastModifiedBy>Miller Emma (R0A) Manchester University NHS FT</cp:lastModifiedBy>
  <cp:revision>2</cp:revision>
  <dcterms:created xsi:type="dcterms:W3CDTF">2021-04-26T11:43:00Z</dcterms:created>
  <dcterms:modified xsi:type="dcterms:W3CDTF">2021-04-26T11:43:00Z</dcterms:modified>
</cp:coreProperties>
</file>